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32A8" w14:textId="77777777" w:rsidR="000F133D" w:rsidRPr="00D7507F" w:rsidRDefault="008843B1" w:rsidP="003B4C28">
      <w:pPr>
        <w:numPr>
          <w:ilvl w:val="0"/>
          <w:numId w:val="0"/>
        </w:numPr>
        <w:rPr>
          <w:rStyle w:val="Emphasis"/>
        </w:rPr>
      </w:pPr>
      <w:r w:rsidRPr="00D7507F">
        <w:rPr>
          <w:rStyle w:val="Emphasis"/>
        </w:rPr>
        <w:t xml:space="preserve">PART 1 </w:t>
      </w:r>
      <w:r w:rsidR="003B4C28" w:rsidRPr="00D7507F">
        <w:rPr>
          <w:rStyle w:val="Emphasis"/>
        </w:rPr>
        <w:t>GENERAL</w:t>
      </w:r>
    </w:p>
    <w:p w14:paraId="27EA4939" w14:textId="77777777" w:rsidR="003B4C28" w:rsidRPr="00D7507F" w:rsidRDefault="003B4C28" w:rsidP="00F159EC">
      <w:pPr>
        <w:pStyle w:val="ListParagraph"/>
        <w:numPr>
          <w:ilvl w:val="0"/>
          <w:numId w:val="22"/>
        </w:numPr>
        <w:rPr>
          <w:rStyle w:val="Emphasis"/>
        </w:rPr>
      </w:pPr>
      <w:r w:rsidRPr="00D7507F">
        <w:rPr>
          <w:rStyle w:val="Emphasis"/>
        </w:rPr>
        <w:t xml:space="preserve">RELATED </w:t>
      </w:r>
      <w:r w:rsidRPr="007C2671">
        <w:rPr>
          <w:rStyle w:val="Emphasis"/>
        </w:rPr>
        <w:t>DOCUMENTS</w:t>
      </w:r>
    </w:p>
    <w:p w14:paraId="6207E2A7" w14:textId="77777777" w:rsidR="003B4C28" w:rsidRDefault="003B4C28" w:rsidP="008173E8">
      <w:pPr>
        <w:pStyle w:val="ListParagraph"/>
        <w:numPr>
          <w:ilvl w:val="1"/>
          <w:numId w:val="22"/>
        </w:numPr>
        <w:spacing w:after="240"/>
        <w:contextualSpacing w:val="0"/>
      </w:pPr>
      <w:r>
        <w:t>Drawings and general provisions of the Contract, including General and Supplementary Conditions and Division 01 Specification Sections, apply to this Section.</w:t>
      </w:r>
    </w:p>
    <w:p w14:paraId="638EFD6D" w14:textId="77777777" w:rsidR="003B4C28" w:rsidRPr="00D7507F" w:rsidRDefault="00946696" w:rsidP="00D7507F">
      <w:pPr>
        <w:pStyle w:val="ListParagraph"/>
        <w:numPr>
          <w:ilvl w:val="0"/>
          <w:numId w:val="22"/>
        </w:numPr>
        <w:spacing w:before="240"/>
        <w:rPr>
          <w:rStyle w:val="Emphasis"/>
        </w:rPr>
      </w:pPr>
      <w:r w:rsidRPr="00D7507F">
        <w:rPr>
          <w:rStyle w:val="Emphasis"/>
        </w:rPr>
        <w:t>S</w:t>
      </w:r>
      <w:r w:rsidR="00694166" w:rsidRPr="00D7507F">
        <w:rPr>
          <w:rStyle w:val="Emphasis"/>
        </w:rPr>
        <w:t>ECTION INCLUDES</w:t>
      </w:r>
    </w:p>
    <w:p w14:paraId="7F9D39DA" w14:textId="18587392" w:rsidR="00946696" w:rsidRDefault="00D5376A" w:rsidP="008173E8">
      <w:pPr>
        <w:pStyle w:val="ListParagraph"/>
        <w:numPr>
          <w:ilvl w:val="1"/>
          <w:numId w:val="22"/>
        </w:numPr>
        <w:spacing w:after="240"/>
        <w:contextualSpacing w:val="0"/>
      </w:pPr>
      <w:r>
        <w:t xml:space="preserve">Sound attenuating, </w:t>
      </w:r>
      <w:r w:rsidR="00F61B53">
        <w:t>acoustic</w:t>
      </w:r>
      <w:r>
        <w:t xml:space="preserve"> canopy </w:t>
      </w:r>
      <w:r w:rsidR="007072B6" w:rsidRPr="00694166">
        <w:t>units</w:t>
      </w:r>
      <w:r w:rsidR="000C7C71">
        <w:t xml:space="preserve"> (dome</w:t>
      </w:r>
      <w:r w:rsidR="00FE6C70" w:rsidRPr="00694166">
        <w:t>s)</w:t>
      </w:r>
    </w:p>
    <w:p w14:paraId="4DC158AE" w14:textId="77777777" w:rsidR="00694166" w:rsidRPr="00D7507F" w:rsidRDefault="00694166" w:rsidP="00F159EC">
      <w:pPr>
        <w:pStyle w:val="ListParagraph"/>
        <w:numPr>
          <w:ilvl w:val="0"/>
          <w:numId w:val="22"/>
        </w:numPr>
        <w:rPr>
          <w:rStyle w:val="Emphasis"/>
        </w:rPr>
      </w:pPr>
      <w:r w:rsidRPr="00D7507F">
        <w:rPr>
          <w:rStyle w:val="Emphasis"/>
        </w:rPr>
        <w:t>RELATED SECTIONS</w:t>
      </w:r>
    </w:p>
    <w:p w14:paraId="0D73E80D" w14:textId="77777777" w:rsidR="00C80F04" w:rsidRPr="00694166" w:rsidRDefault="00C80F04" w:rsidP="008173E8">
      <w:pPr>
        <w:pStyle w:val="ListParagraph"/>
        <w:numPr>
          <w:ilvl w:val="1"/>
          <w:numId w:val="22"/>
        </w:numPr>
        <w:spacing w:after="240"/>
        <w:contextualSpacing w:val="0"/>
      </w:pPr>
      <w:r>
        <w:t>Section 09 81 16 - Acoustic Blanket Insulation</w:t>
      </w:r>
    </w:p>
    <w:p w14:paraId="3299F039" w14:textId="77777777" w:rsidR="005932BA" w:rsidRPr="00D7507F" w:rsidRDefault="005932BA" w:rsidP="00EE1695">
      <w:pPr>
        <w:pStyle w:val="ListParagraph"/>
        <w:numPr>
          <w:ilvl w:val="0"/>
          <w:numId w:val="22"/>
        </w:numPr>
        <w:spacing w:line="240" w:lineRule="auto"/>
        <w:rPr>
          <w:rStyle w:val="Emphasis"/>
        </w:rPr>
      </w:pPr>
      <w:r w:rsidRPr="00D7507F">
        <w:rPr>
          <w:rStyle w:val="Emphasis"/>
        </w:rPr>
        <w:t>REFERENCES</w:t>
      </w:r>
    </w:p>
    <w:p w14:paraId="56A188B5" w14:textId="77777777" w:rsidR="005932BA" w:rsidRPr="00C80F04" w:rsidRDefault="002F7D3A" w:rsidP="00F159EC">
      <w:pPr>
        <w:pStyle w:val="ListParagraph"/>
        <w:numPr>
          <w:ilvl w:val="1"/>
          <w:numId w:val="22"/>
        </w:numPr>
      </w:pPr>
      <w:r w:rsidRPr="00C80F04">
        <w:t>ASTM C</w:t>
      </w:r>
      <w:proofErr w:type="gramStart"/>
      <w:r w:rsidRPr="00C80F04">
        <w:t>411  Standard</w:t>
      </w:r>
      <w:proofErr w:type="gramEnd"/>
      <w:r w:rsidRPr="00C80F04">
        <w:t xml:space="preserve"> Test Method for Hot-Surface Performance of High-Temperature Thermal Insulation</w:t>
      </w:r>
    </w:p>
    <w:p w14:paraId="0E0664F8" w14:textId="77777777" w:rsidR="002F7D3A" w:rsidRDefault="002F7D3A" w:rsidP="00F159EC">
      <w:pPr>
        <w:pStyle w:val="ListParagraph"/>
        <w:numPr>
          <w:ilvl w:val="1"/>
          <w:numId w:val="22"/>
        </w:numPr>
      </w:pPr>
      <w:r>
        <w:t>ASTM C</w:t>
      </w:r>
      <w:proofErr w:type="gramStart"/>
      <w:r>
        <w:t>1071  Standard</w:t>
      </w:r>
      <w:proofErr w:type="gramEnd"/>
      <w:r>
        <w:t xml:space="preserve"> Specification for Fibrous Glass Duct Lining Insulation (Thermal and Sound Absorbing Material)</w:t>
      </w:r>
    </w:p>
    <w:p w14:paraId="265C3013" w14:textId="77777777" w:rsidR="002F7D3A" w:rsidRDefault="00EB6558" w:rsidP="00F159EC">
      <w:pPr>
        <w:pStyle w:val="ListParagraph"/>
        <w:numPr>
          <w:ilvl w:val="1"/>
          <w:numId w:val="22"/>
        </w:numPr>
      </w:pPr>
      <w:r>
        <w:t xml:space="preserve">ASTM E84/UL 723/NFPA </w:t>
      </w:r>
      <w:proofErr w:type="gramStart"/>
      <w:r>
        <w:t>255  Standard</w:t>
      </w:r>
      <w:proofErr w:type="gramEnd"/>
      <w:r>
        <w:t xml:space="preserve"> Test Method for Surface Burning Characteristics of Building Materials</w:t>
      </w:r>
    </w:p>
    <w:p w14:paraId="39AD024C" w14:textId="77777777" w:rsidR="00EB6558" w:rsidRDefault="00EB6558" w:rsidP="00F159EC">
      <w:pPr>
        <w:pStyle w:val="ListParagraph"/>
        <w:numPr>
          <w:ilvl w:val="1"/>
          <w:numId w:val="22"/>
        </w:numPr>
      </w:pPr>
      <w:r>
        <w:t>ASTM G</w:t>
      </w:r>
      <w:proofErr w:type="gramStart"/>
      <w:r>
        <w:t>21  Standard</w:t>
      </w:r>
      <w:proofErr w:type="gramEnd"/>
      <w:r>
        <w:t xml:space="preserve"> Practice for Determining Resistance of Synthetic Polymeric Materials to Fungi</w:t>
      </w:r>
    </w:p>
    <w:p w14:paraId="3D3DFCB2" w14:textId="77777777" w:rsidR="00EB6558" w:rsidRDefault="00EB6558" w:rsidP="00F159EC">
      <w:pPr>
        <w:pStyle w:val="ListParagraph"/>
        <w:numPr>
          <w:ilvl w:val="1"/>
          <w:numId w:val="22"/>
        </w:numPr>
      </w:pPr>
      <w:r>
        <w:t>ASTM C</w:t>
      </w:r>
      <w:proofErr w:type="gramStart"/>
      <w:r>
        <w:t>1338</w:t>
      </w:r>
      <w:r w:rsidR="007F0CF9">
        <w:t xml:space="preserve">  Standard</w:t>
      </w:r>
      <w:proofErr w:type="gramEnd"/>
      <w:r w:rsidR="007F0CF9">
        <w:t xml:space="preserve"> Test Method for Determining Fungi Resistance of Insulation Materials and Facings</w:t>
      </w:r>
    </w:p>
    <w:p w14:paraId="0E13FF66" w14:textId="77777777" w:rsidR="00EB6558" w:rsidRDefault="00EB6558" w:rsidP="00F159EC">
      <w:pPr>
        <w:pStyle w:val="ListParagraph"/>
        <w:numPr>
          <w:ilvl w:val="1"/>
          <w:numId w:val="22"/>
        </w:numPr>
      </w:pPr>
      <w:r>
        <w:t>ASTM C</w:t>
      </w:r>
      <w:proofErr w:type="gramStart"/>
      <w:r>
        <w:t>739</w:t>
      </w:r>
      <w:r w:rsidR="00955A2B">
        <w:t xml:space="preserve">  Standard</w:t>
      </w:r>
      <w:proofErr w:type="gramEnd"/>
      <w:r w:rsidR="00955A2B">
        <w:t xml:space="preserve"> Specification for Cellulosic Fiber Loose-Fill Thermal Insulation</w:t>
      </w:r>
    </w:p>
    <w:p w14:paraId="3039B184" w14:textId="77777777" w:rsidR="00EB6558" w:rsidRDefault="00EB6558" w:rsidP="00F159EC">
      <w:pPr>
        <w:pStyle w:val="ListParagraph"/>
        <w:numPr>
          <w:ilvl w:val="1"/>
          <w:numId w:val="22"/>
        </w:numPr>
      </w:pPr>
      <w:r>
        <w:t>ASTM G</w:t>
      </w:r>
      <w:proofErr w:type="gramStart"/>
      <w:r>
        <w:t>22  Standard</w:t>
      </w:r>
      <w:proofErr w:type="gramEnd"/>
      <w:r>
        <w:t xml:space="preserve"> Practice for Determining Resistance of Plastics to Bacteria</w:t>
      </w:r>
    </w:p>
    <w:p w14:paraId="305BD70B" w14:textId="77777777" w:rsidR="00EB6558" w:rsidRDefault="00EB6558" w:rsidP="00F159EC">
      <w:pPr>
        <w:pStyle w:val="ListParagraph"/>
        <w:numPr>
          <w:ilvl w:val="1"/>
          <w:numId w:val="22"/>
        </w:numPr>
      </w:pPr>
      <w:r>
        <w:t>ASTM C</w:t>
      </w:r>
      <w:proofErr w:type="gramStart"/>
      <w:r>
        <w:t>1104</w:t>
      </w:r>
      <w:r w:rsidR="00955A2B">
        <w:t xml:space="preserve">  Standard</w:t>
      </w:r>
      <w:proofErr w:type="gramEnd"/>
      <w:r w:rsidR="00955A2B">
        <w:t xml:space="preserve"> Test Method for Determining the Water Vapor Sorption of Unfaced Mineral Fiber Insulation</w:t>
      </w:r>
    </w:p>
    <w:p w14:paraId="4E557C6A" w14:textId="77777777" w:rsidR="00EE1DD2" w:rsidRDefault="00EB6558" w:rsidP="00F159EC">
      <w:pPr>
        <w:pStyle w:val="ListParagraph"/>
        <w:numPr>
          <w:ilvl w:val="1"/>
          <w:numId w:val="22"/>
        </w:numPr>
      </w:pPr>
      <w:r>
        <w:t>ASTM E1414</w:t>
      </w:r>
      <w:r w:rsidR="007F0CF9">
        <w:t>/E1414</w:t>
      </w:r>
      <w:proofErr w:type="gramStart"/>
      <w:r w:rsidR="007F0CF9">
        <w:t>M  Standard</w:t>
      </w:r>
      <w:proofErr w:type="gramEnd"/>
      <w:r w:rsidR="007F0CF9">
        <w:t xml:space="preserve"> Test Method for Airborne Sound Attenuation Between Rooms Sharing a Common Ceiling Plenum</w:t>
      </w:r>
    </w:p>
    <w:p w14:paraId="4092C9EC" w14:textId="77777777" w:rsidR="00CD4761" w:rsidRDefault="00CD4761" w:rsidP="00F159EC">
      <w:pPr>
        <w:pStyle w:val="ListParagraph"/>
        <w:numPr>
          <w:ilvl w:val="1"/>
          <w:numId w:val="22"/>
        </w:numPr>
      </w:pPr>
      <w:r>
        <w:t>ASTM E</w:t>
      </w:r>
      <w:proofErr w:type="gramStart"/>
      <w:r>
        <w:t>413  Classification</w:t>
      </w:r>
      <w:proofErr w:type="gramEnd"/>
      <w:r>
        <w:t xml:space="preserve"> for Rating Sound </w:t>
      </w:r>
      <w:r w:rsidR="00910548">
        <w:t>Insulation</w:t>
      </w:r>
    </w:p>
    <w:p w14:paraId="5A592D49" w14:textId="77777777" w:rsidR="005C0F7F" w:rsidRDefault="00CD4761" w:rsidP="008173E8">
      <w:pPr>
        <w:pStyle w:val="ListParagraph"/>
        <w:numPr>
          <w:ilvl w:val="1"/>
          <w:numId w:val="22"/>
        </w:numPr>
        <w:spacing w:after="240"/>
        <w:contextualSpacing w:val="0"/>
      </w:pPr>
      <w:r>
        <w:t xml:space="preserve">ANSI/ASHRAE </w:t>
      </w:r>
      <w:proofErr w:type="gramStart"/>
      <w:r>
        <w:t>70</w:t>
      </w:r>
      <w:r w:rsidR="007F0CF9">
        <w:t xml:space="preserve">  </w:t>
      </w:r>
      <w:r>
        <w:t>Method</w:t>
      </w:r>
      <w:proofErr w:type="gramEnd"/>
      <w:r>
        <w:t xml:space="preserve"> of Testing the Performance of Air Outlets and Air</w:t>
      </w:r>
    </w:p>
    <w:p w14:paraId="2A2B3F75" w14:textId="77777777" w:rsidR="005C0F7F" w:rsidRPr="008843B1" w:rsidRDefault="005C0F7F" w:rsidP="007821A9">
      <w:pPr>
        <w:pStyle w:val="ListParagraph"/>
        <w:numPr>
          <w:ilvl w:val="0"/>
          <w:numId w:val="22"/>
        </w:numPr>
        <w:rPr>
          <w:rStyle w:val="Article"/>
        </w:rPr>
      </w:pPr>
      <w:r w:rsidRPr="008D59A9">
        <w:rPr>
          <w:rStyle w:val="Emphasis"/>
        </w:rPr>
        <w:t>SUBMITTALS</w:t>
      </w:r>
    </w:p>
    <w:p w14:paraId="582E4198" w14:textId="77777777" w:rsidR="00E72945" w:rsidRDefault="00E72945" w:rsidP="00F159EC">
      <w:pPr>
        <w:pStyle w:val="ListParagraph"/>
        <w:numPr>
          <w:ilvl w:val="1"/>
          <w:numId w:val="22"/>
        </w:numPr>
      </w:pPr>
      <w:r>
        <w:t xml:space="preserve">Product Data: </w:t>
      </w:r>
      <w:r w:rsidR="00D5376A">
        <w:t>Submit manufacturer’s product data</w:t>
      </w:r>
    </w:p>
    <w:p w14:paraId="0197591C" w14:textId="52464E80" w:rsidR="00E72945" w:rsidRDefault="00E72945" w:rsidP="00F159EC">
      <w:pPr>
        <w:pStyle w:val="ListParagraph"/>
        <w:numPr>
          <w:ilvl w:val="1"/>
          <w:numId w:val="22"/>
        </w:numPr>
      </w:pPr>
      <w:r>
        <w:t xml:space="preserve">Shop Drawings: For </w:t>
      </w:r>
      <w:r w:rsidR="00F61B53">
        <w:t>acoustic</w:t>
      </w:r>
      <w:r w:rsidR="00D5376A">
        <w:t xml:space="preserve"> canopy units</w:t>
      </w:r>
      <w:r>
        <w:t>. Include</w:t>
      </w:r>
      <w:r w:rsidR="00D5376A">
        <w:t xml:space="preserve"> dimensions</w:t>
      </w:r>
      <w:r>
        <w:t>, elevations, sections, detail</w:t>
      </w:r>
      <w:r w:rsidR="00D5376A">
        <w:t>s, and attachments to ceiling grid or return air grilles</w:t>
      </w:r>
      <w:r>
        <w:t>.</w:t>
      </w:r>
    </w:p>
    <w:p w14:paraId="26424870" w14:textId="77777777" w:rsidR="003277AC" w:rsidRDefault="003277AC" w:rsidP="00F159EC">
      <w:pPr>
        <w:pStyle w:val="ListParagraph"/>
        <w:numPr>
          <w:ilvl w:val="1"/>
          <w:numId w:val="22"/>
        </w:numPr>
      </w:pPr>
      <w:r>
        <w:t>Product Test Reports: Based on evaluation of comprehensive tests performed by a q</w:t>
      </w:r>
      <w:r w:rsidR="00D5376A">
        <w:t>ualified testing agency.</w:t>
      </w:r>
    </w:p>
    <w:p w14:paraId="07974E99" w14:textId="64228644" w:rsidR="000C7C71" w:rsidRDefault="00D5376A" w:rsidP="00B5028C">
      <w:pPr>
        <w:pStyle w:val="ListParagraph"/>
        <w:numPr>
          <w:ilvl w:val="1"/>
          <w:numId w:val="22"/>
        </w:numPr>
        <w:contextualSpacing w:val="0"/>
        <w:rPr>
          <w:rStyle w:val="Article"/>
        </w:rPr>
      </w:pPr>
      <w:r>
        <w:t xml:space="preserve">Manufacturers’ </w:t>
      </w:r>
      <w:r w:rsidR="00BF3FA1">
        <w:t>Instructions:</w:t>
      </w:r>
      <w:r w:rsidR="003277AC">
        <w:t xml:space="preserve"> </w:t>
      </w:r>
      <w:r>
        <w:t xml:space="preserve">Installation instructions for </w:t>
      </w:r>
      <w:r w:rsidR="004D1ACF">
        <w:t>acoustic</w:t>
      </w:r>
      <w:r>
        <w:t xml:space="preserve"> canopy units</w:t>
      </w:r>
      <w:r w:rsidR="003277AC">
        <w:t>.</w:t>
      </w:r>
    </w:p>
    <w:p w14:paraId="52AEF256" w14:textId="77777777" w:rsidR="006F69C8" w:rsidRPr="008D59A9" w:rsidRDefault="006F69C8" w:rsidP="007821A9">
      <w:pPr>
        <w:pStyle w:val="ListParagraph"/>
        <w:numPr>
          <w:ilvl w:val="0"/>
          <w:numId w:val="22"/>
        </w:numPr>
        <w:rPr>
          <w:rStyle w:val="Emphasis"/>
        </w:rPr>
      </w:pPr>
      <w:r w:rsidRPr="008D59A9">
        <w:rPr>
          <w:rStyle w:val="Emphasis"/>
        </w:rPr>
        <w:lastRenderedPageBreak/>
        <w:t>QUALITY ASSURANCE</w:t>
      </w:r>
    </w:p>
    <w:p w14:paraId="1C93B445" w14:textId="77777777" w:rsidR="00D7507F" w:rsidRDefault="00FA35C9" w:rsidP="00E9425C">
      <w:pPr>
        <w:pStyle w:val="ListParagraph"/>
        <w:numPr>
          <w:ilvl w:val="1"/>
          <w:numId w:val="22"/>
        </w:numPr>
      </w:pPr>
      <w:r>
        <w:t>Product Qualification: Acoustic Blanket Insulation (cotton shoddy) shall meet the following criteria:</w:t>
      </w:r>
    </w:p>
    <w:tbl>
      <w:tblPr>
        <w:tblStyle w:val="TableGrid"/>
        <w:tblW w:w="9180" w:type="dxa"/>
        <w:tblInd w:w="985" w:type="dxa"/>
        <w:tblCellMar>
          <w:top w:w="58" w:type="dxa"/>
          <w:left w:w="58" w:type="dxa"/>
          <w:bottom w:w="58" w:type="dxa"/>
          <w:right w:w="58" w:type="dxa"/>
        </w:tblCellMar>
        <w:tblLook w:val="04A0" w:firstRow="1" w:lastRow="0" w:firstColumn="1" w:lastColumn="0" w:noHBand="0" w:noVBand="1"/>
      </w:tblPr>
      <w:tblGrid>
        <w:gridCol w:w="5003"/>
        <w:gridCol w:w="2537"/>
        <w:gridCol w:w="1640"/>
      </w:tblGrid>
      <w:tr w:rsidR="00FA35C9" w:rsidRPr="00F5265F" w14:paraId="50CD3AC9" w14:textId="77777777" w:rsidTr="00102BA5">
        <w:trPr>
          <w:cantSplit/>
          <w:trHeight w:val="409"/>
        </w:trPr>
        <w:tc>
          <w:tcPr>
            <w:tcW w:w="5003" w:type="dxa"/>
          </w:tcPr>
          <w:p w14:paraId="69778B8A" w14:textId="77777777" w:rsidR="00FA35C9" w:rsidRDefault="00FA35C9" w:rsidP="00102BA5">
            <w:pPr>
              <w:numPr>
                <w:ilvl w:val="0"/>
                <w:numId w:val="0"/>
              </w:numPr>
              <w:spacing w:after="0"/>
            </w:pPr>
            <w:r>
              <w:t>PROPERTIES</w:t>
            </w:r>
          </w:p>
        </w:tc>
        <w:tc>
          <w:tcPr>
            <w:tcW w:w="0" w:type="auto"/>
          </w:tcPr>
          <w:p w14:paraId="2A310A1F" w14:textId="77777777" w:rsidR="00FA35C9" w:rsidRDefault="00FA35C9" w:rsidP="00102BA5">
            <w:pPr>
              <w:numPr>
                <w:ilvl w:val="0"/>
                <w:numId w:val="0"/>
              </w:numPr>
              <w:spacing w:after="0"/>
            </w:pPr>
            <w:r>
              <w:t>PERFORMANCE</w:t>
            </w:r>
          </w:p>
        </w:tc>
        <w:tc>
          <w:tcPr>
            <w:tcW w:w="1640" w:type="dxa"/>
          </w:tcPr>
          <w:p w14:paraId="365E0AB3" w14:textId="77777777" w:rsidR="00FA35C9" w:rsidRDefault="00FA35C9" w:rsidP="00102BA5">
            <w:pPr>
              <w:numPr>
                <w:ilvl w:val="0"/>
                <w:numId w:val="0"/>
              </w:numPr>
              <w:spacing w:after="0"/>
            </w:pPr>
            <w:r>
              <w:t>TEST METHOD</w:t>
            </w:r>
          </w:p>
        </w:tc>
      </w:tr>
      <w:tr w:rsidR="00FA35C9" w14:paraId="5D0E6CEB" w14:textId="77777777" w:rsidTr="00102BA5">
        <w:trPr>
          <w:cantSplit/>
        </w:trPr>
        <w:tc>
          <w:tcPr>
            <w:tcW w:w="5003" w:type="dxa"/>
          </w:tcPr>
          <w:p w14:paraId="6C550EFA" w14:textId="77777777" w:rsidR="00FA35C9" w:rsidRDefault="00FA35C9" w:rsidP="00102BA5">
            <w:pPr>
              <w:numPr>
                <w:ilvl w:val="0"/>
                <w:numId w:val="0"/>
              </w:numPr>
              <w:spacing w:after="0"/>
            </w:pPr>
            <w:r>
              <w:t>Operating Limits</w:t>
            </w:r>
            <w:r>
              <w:br/>
              <w:t>Temperature Velocity</w:t>
            </w:r>
          </w:p>
        </w:tc>
        <w:tc>
          <w:tcPr>
            <w:tcW w:w="0" w:type="auto"/>
          </w:tcPr>
          <w:p w14:paraId="162C847C" w14:textId="77777777" w:rsidR="00FA35C9" w:rsidRDefault="00FA35C9" w:rsidP="00102BA5">
            <w:pPr>
              <w:numPr>
                <w:ilvl w:val="0"/>
                <w:numId w:val="0"/>
              </w:numPr>
              <w:spacing w:after="0"/>
            </w:pPr>
            <w:r>
              <w:t>Maximum 250° (121°C)</w:t>
            </w:r>
            <w:r>
              <w:br/>
              <w:t>5000 ft/min</w:t>
            </w:r>
          </w:p>
        </w:tc>
        <w:tc>
          <w:tcPr>
            <w:tcW w:w="1640" w:type="dxa"/>
          </w:tcPr>
          <w:p w14:paraId="44E33FAB" w14:textId="77777777" w:rsidR="00FA35C9" w:rsidRDefault="00FA35C9" w:rsidP="00102BA5">
            <w:pPr>
              <w:numPr>
                <w:ilvl w:val="0"/>
                <w:numId w:val="0"/>
              </w:numPr>
              <w:spacing w:after="0"/>
            </w:pPr>
            <w:r>
              <w:t>ASTM C411</w:t>
            </w:r>
            <w:r>
              <w:br/>
              <w:t>ASTM C1071</w:t>
            </w:r>
          </w:p>
        </w:tc>
      </w:tr>
      <w:tr w:rsidR="00FA35C9" w14:paraId="0E085F35" w14:textId="77777777" w:rsidTr="00102BA5">
        <w:trPr>
          <w:cantSplit/>
        </w:trPr>
        <w:tc>
          <w:tcPr>
            <w:tcW w:w="5003" w:type="dxa"/>
          </w:tcPr>
          <w:p w14:paraId="0D755F7F" w14:textId="77777777" w:rsidR="00FA35C9" w:rsidRDefault="00FA35C9" w:rsidP="00102BA5">
            <w:pPr>
              <w:numPr>
                <w:ilvl w:val="0"/>
                <w:numId w:val="0"/>
              </w:numPr>
              <w:spacing w:after="0"/>
            </w:pPr>
            <w:r>
              <w:t>Surface Burning Characteristics (Fire Hazard Classification)</w:t>
            </w:r>
          </w:p>
        </w:tc>
        <w:tc>
          <w:tcPr>
            <w:tcW w:w="0" w:type="auto"/>
          </w:tcPr>
          <w:p w14:paraId="6ADD42BB" w14:textId="77777777" w:rsidR="00FA35C9" w:rsidRDefault="00FA35C9" w:rsidP="00102BA5">
            <w:pPr>
              <w:numPr>
                <w:ilvl w:val="0"/>
                <w:numId w:val="0"/>
              </w:numPr>
              <w:spacing w:after="0"/>
            </w:pPr>
            <w:r>
              <w:t>Flame Spread Max: 25</w:t>
            </w:r>
            <w:r>
              <w:br/>
              <w:t>Smoke Developed Max: 50</w:t>
            </w:r>
            <w:r>
              <w:br/>
              <w:t>Class A / Class 1</w:t>
            </w:r>
          </w:p>
        </w:tc>
        <w:tc>
          <w:tcPr>
            <w:tcW w:w="1640" w:type="dxa"/>
          </w:tcPr>
          <w:p w14:paraId="4555F798" w14:textId="77777777" w:rsidR="00FA35C9" w:rsidRDefault="00FA35C9" w:rsidP="00102BA5">
            <w:pPr>
              <w:numPr>
                <w:ilvl w:val="0"/>
                <w:numId w:val="0"/>
              </w:numPr>
              <w:spacing w:after="0"/>
            </w:pPr>
            <w:r>
              <w:t>ASTM E84</w:t>
            </w:r>
            <w:r>
              <w:br/>
              <w:t>UL 723</w:t>
            </w:r>
            <w:r>
              <w:br/>
              <w:t>NFPA 255</w:t>
            </w:r>
          </w:p>
        </w:tc>
      </w:tr>
      <w:tr w:rsidR="00FA35C9" w14:paraId="79F7B54F" w14:textId="77777777" w:rsidTr="00102BA5">
        <w:trPr>
          <w:cantSplit/>
        </w:trPr>
        <w:tc>
          <w:tcPr>
            <w:tcW w:w="5003" w:type="dxa"/>
          </w:tcPr>
          <w:p w14:paraId="723937B0" w14:textId="77777777" w:rsidR="00FA35C9" w:rsidRDefault="00FA35C9" w:rsidP="00102BA5">
            <w:pPr>
              <w:numPr>
                <w:ilvl w:val="0"/>
                <w:numId w:val="0"/>
              </w:numPr>
              <w:spacing w:after="0"/>
            </w:pPr>
            <w:r>
              <w:t>Corrosion Resistance</w:t>
            </w:r>
          </w:p>
        </w:tc>
        <w:tc>
          <w:tcPr>
            <w:tcW w:w="0" w:type="auto"/>
          </w:tcPr>
          <w:p w14:paraId="181A4710" w14:textId="68AFBF92" w:rsidR="00FA35C9" w:rsidRDefault="00FA35C9" w:rsidP="00102BA5">
            <w:pPr>
              <w:numPr>
                <w:ilvl w:val="0"/>
                <w:numId w:val="0"/>
              </w:numPr>
              <w:spacing w:after="0"/>
            </w:pPr>
            <w:r>
              <w:t xml:space="preserve">Pass – </w:t>
            </w:r>
            <w:proofErr w:type="gramStart"/>
            <w:r w:rsidR="00432969">
              <w:t>Non-Corrosive</w:t>
            </w:r>
            <w:proofErr w:type="gramEnd"/>
          </w:p>
        </w:tc>
        <w:tc>
          <w:tcPr>
            <w:tcW w:w="1640" w:type="dxa"/>
          </w:tcPr>
          <w:p w14:paraId="4324E87C" w14:textId="77777777" w:rsidR="00FA35C9" w:rsidRDefault="00FA35C9" w:rsidP="00102BA5">
            <w:pPr>
              <w:numPr>
                <w:ilvl w:val="0"/>
                <w:numId w:val="0"/>
              </w:numPr>
              <w:spacing w:after="0"/>
            </w:pPr>
            <w:r>
              <w:t>ASTM C739</w:t>
            </w:r>
          </w:p>
        </w:tc>
      </w:tr>
      <w:tr w:rsidR="00FA35C9" w14:paraId="571AB22A" w14:textId="77777777" w:rsidTr="00102BA5">
        <w:trPr>
          <w:cantSplit/>
        </w:trPr>
        <w:tc>
          <w:tcPr>
            <w:tcW w:w="5003" w:type="dxa"/>
          </w:tcPr>
          <w:p w14:paraId="2EF396DB" w14:textId="77777777" w:rsidR="00FA35C9" w:rsidRDefault="001E0358" w:rsidP="00102BA5">
            <w:pPr>
              <w:numPr>
                <w:ilvl w:val="0"/>
                <w:numId w:val="0"/>
              </w:numPr>
              <w:spacing w:after="0"/>
            </w:pPr>
            <w:r>
              <w:t>Fungi Resistance</w:t>
            </w:r>
          </w:p>
        </w:tc>
        <w:tc>
          <w:tcPr>
            <w:tcW w:w="0" w:type="auto"/>
          </w:tcPr>
          <w:p w14:paraId="51EF0C79" w14:textId="77777777" w:rsidR="00FA35C9" w:rsidRDefault="001E0358" w:rsidP="00102BA5">
            <w:pPr>
              <w:numPr>
                <w:ilvl w:val="0"/>
                <w:numId w:val="0"/>
              </w:numPr>
              <w:spacing w:after="0"/>
            </w:pPr>
            <w:r>
              <w:t>Pass – No Growth</w:t>
            </w:r>
          </w:p>
        </w:tc>
        <w:tc>
          <w:tcPr>
            <w:tcW w:w="1640" w:type="dxa"/>
          </w:tcPr>
          <w:p w14:paraId="5ABE71A5" w14:textId="77777777" w:rsidR="00FA35C9" w:rsidRDefault="001E0358" w:rsidP="00102BA5">
            <w:pPr>
              <w:numPr>
                <w:ilvl w:val="0"/>
                <w:numId w:val="0"/>
              </w:numPr>
              <w:spacing w:after="0"/>
            </w:pPr>
            <w:r>
              <w:t>ASTM G21</w:t>
            </w:r>
            <w:r>
              <w:br/>
              <w:t>ASTM C1338</w:t>
            </w:r>
            <w:r>
              <w:br/>
              <w:t>ASTM C739</w:t>
            </w:r>
          </w:p>
        </w:tc>
      </w:tr>
      <w:tr w:rsidR="001E0358" w14:paraId="32853796" w14:textId="77777777" w:rsidTr="00102BA5">
        <w:trPr>
          <w:cantSplit/>
        </w:trPr>
        <w:tc>
          <w:tcPr>
            <w:tcW w:w="5003" w:type="dxa"/>
          </w:tcPr>
          <w:p w14:paraId="3631CC53" w14:textId="77777777" w:rsidR="001E0358" w:rsidRDefault="001E0358" w:rsidP="00102BA5">
            <w:pPr>
              <w:numPr>
                <w:ilvl w:val="0"/>
                <w:numId w:val="0"/>
              </w:numPr>
              <w:spacing w:after="0"/>
            </w:pPr>
            <w:r>
              <w:t>Bacteria Resistance</w:t>
            </w:r>
          </w:p>
        </w:tc>
        <w:tc>
          <w:tcPr>
            <w:tcW w:w="0" w:type="auto"/>
          </w:tcPr>
          <w:p w14:paraId="2F78688A" w14:textId="77777777" w:rsidR="001E0358" w:rsidRDefault="001E0358" w:rsidP="00102BA5">
            <w:pPr>
              <w:numPr>
                <w:ilvl w:val="0"/>
                <w:numId w:val="0"/>
              </w:numPr>
              <w:spacing w:after="0"/>
            </w:pPr>
            <w:r>
              <w:t>Pass – No Growth</w:t>
            </w:r>
          </w:p>
        </w:tc>
        <w:tc>
          <w:tcPr>
            <w:tcW w:w="1640" w:type="dxa"/>
          </w:tcPr>
          <w:p w14:paraId="394F4E8D" w14:textId="77777777" w:rsidR="001E0358" w:rsidRDefault="001E0358" w:rsidP="00102BA5">
            <w:pPr>
              <w:numPr>
                <w:ilvl w:val="0"/>
                <w:numId w:val="0"/>
              </w:numPr>
              <w:spacing w:after="0"/>
            </w:pPr>
            <w:r>
              <w:t>ASTM G22</w:t>
            </w:r>
          </w:p>
        </w:tc>
      </w:tr>
      <w:tr w:rsidR="00FA35C9" w14:paraId="5F2AE34D" w14:textId="77777777" w:rsidTr="00102BA5">
        <w:trPr>
          <w:cantSplit/>
          <w:trHeight w:val="27"/>
        </w:trPr>
        <w:tc>
          <w:tcPr>
            <w:tcW w:w="5003" w:type="dxa"/>
          </w:tcPr>
          <w:p w14:paraId="3BB25075" w14:textId="77777777" w:rsidR="00FA35C9" w:rsidRDefault="001E0358" w:rsidP="00102BA5">
            <w:pPr>
              <w:numPr>
                <w:ilvl w:val="0"/>
                <w:numId w:val="0"/>
              </w:numPr>
              <w:spacing w:after="0"/>
            </w:pPr>
            <w:r>
              <w:t>Water Vapor Absorption</w:t>
            </w:r>
          </w:p>
        </w:tc>
        <w:tc>
          <w:tcPr>
            <w:tcW w:w="0" w:type="auto"/>
          </w:tcPr>
          <w:p w14:paraId="42C55F9C" w14:textId="77777777" w:rsidR="00FA35C9" w:rsidRDefault="001E0358" w:rsidP="00102BA5">
            <w:pPr>
              <w:numPr>
                <w:ilvl w:val="0"/>
                <w:numId w:val="0"/>
              </w:numPr>
              <w:spacing w:after="0"/>
            </w:pPr>
            <w:r>
              <w:t>Less Than 1% By Weight</w:t>
            </w:r>
          </w:p>
        </w:tc>
        <w:tc>
          <w:tcPr>
            <w:tcW w:w="1640" w:type="dxa"/>
          </w:tcPr>
          <w:p w14:paraId="28F1CBF9" w14:textId="77777777" w:rsidR="00FA35C9" w:rsidRDefault="001E0358" w:rsidP="00102BA5">
            <w:pPr>
              <w:numPr>
                <w:ilvl w:val="0"/>
                <w:numId w:val="0"/>
              </w:numPr>
              <w:spacing w:after="0"/>
            </w:pPr>
            <w:r>
              <w:t>ASTM C1104</w:t>
            </w:r>
          </w:p>
        </w:tc>
      </w:tr>
    </w:tbl>
    <w:p w14:paraId="0B5EE4A1" w14:textId="77777777" w:rsidR="00FA35C9" w:rsidRDefault="00FA35C9" w:rsidP="00FA35C9">
      <w:pPr>
        <w:pStyle w:val="ListParagraph"/>
        <w:jc w:val="center"/>
      </w:pPr>
    </w:p>
    <w:p w14:paraId="5275BE4B" w14:textId="77777777" w:rsidR="006F69C8" w:rsidRDefault="0072640F" w:rsidP="00F159EC">
      <w:pPr>
        <w:pStyle w:val="ListParagraph"/>
        <w:numPr>
          <w:ilvl w:val="1"/>
          <w:numId w:val="22"/>
        </w:numPr>
      </w:pPr>
      <w:r>
        <w:t>Ceiling Attenuation Class</w:t>
      </w:r>
      <w:r w:rsidR="006F69C8">
        <w:t>:</w:t>
      </w:r>
      <w:r w:rsidR="00BA7D1E">
        <w:t xml:space="preserve"> Where </w:t>
      </w:r>
      <w:r>
        <w:t>CAC</w:t>
      </w:r>
      <w:r w:rsidR="00BA7D1E">
        <w:t xml:space="preserve"> ratings are indicated, provide </w:t>
      </w:r>
      <w:r>
        <w:t>units</w:t>
      </w:r>
      <w:r w:rsidR="00BA7D1E">
        <w:t xml:space="preserve"> with </w:t>
      </w:r>
      <w:r>
        <w:t>CAC</w:t>
      </w:r>
      <w:r w:rsidR="00BA7D1E">
        <w:t xml:space="preserve"> rating that was determined by testing </w:t>
      </w:r>
      <w:r>
        <w:t>in</w:t>
      </w:r>
      <w:r w:rsidR="00BA7D1E">
        <w:t xml:space="preserve"> accord</w:t>
      </w:r>
      <w:r>
        <w:t>ance with</w:t>
      </w:r>
      <w:r w:rsidR="00BA7D1E">
        <w:t xml:space="preserve"> ASTM E</w:t>
      </w:r>
      <w:r>
        <w:t>1414 / E1414M and ASTM E413</w:t>
      </w:r>
      <w:r w:rsidR="00BA7D1E">
        <w:t xml:space="preserve"> by a qualified independent testing agency.</w:t>
      </w:r>
    </w:p>
    <w:p w14:paraId="0A1219DE" w14:textId="77777777" w:rsidR="008E36B3" w:rsidRDefault="008E36B3" w:rsidP="00F159EC">
      <w:pPr>
        <w:pStyle w:val="ListParagraph"/>
        <w:numPr>
          <w:ilvl w:val="1"/>
          <w:numId w:val="22"/>
        </w:numPr>
      </w:pPr>
      <w:r>
        <w:t xml:space="preserve">Fire-Test Response Characteristics: Provide </w:t>
      </w:r>
      <w:r w:rsidR="000C7C71">
        <w:t>domes</w:t>
      </w:r>
      <w:r>
        <w:t xml:space="preserve"> complying with the following requirements:</w:t>
      </w:r>
    </w:p>
    <w:p w14:paraId="73770C39" w14:textId="77777777" w:rsidR="008E36B3" w:rsidRDefault="008E36B3" w:rsidP="00F159EC">
      <w:pPr>
        <w:pStyle w:val="ListParagraph"/>
        <w:numPr>
          <w:ilvl w:val="2"/>
          <w:numId w:val="22"/>
        </w:numPr>
      </w:pPr>
      <w:r>
        <w:t xml:space="preserve">Surface-Burning Characteristics: Provide </w:t>
      </w:r>
      <w:r w:rsidR="000C7C71">
        <w:t>domes</w:t>
      </w:r>
      <w:r>
        <w:t xml:space="preserve"> per ASTM E84:</w:t>
      </w:r>
    </w:p>
    <w:p w14:paraId="391CD7D9" w14:textId="77777777" w:rsidR="008E36B3" w:rsidRDefault="008E36B3" w:rsidP="00F159EC">
      <w:pPr>
        <w:pStyle w:val="ListParagraph"/>
        <w:numPr>
          <w:ilvl w:val="3"/>
          <w:numId w:val="22"/>
        </w:numPr>
      </w:pPr>
      <w:r>
        <w:t>F</w:t>
      </w:r>
      <w:r w:rsidR="00BE1A85">
        <w:t>lame-Spread Index: 25 or less</w:t>
      </w:r>
    </w:p>
    <w:p w14:paraId="22918476" w14:textId="77777777" w:rsidR="003C747D" w:rsidRDefault="00BE1A85" w:rsidP="00BE1A85">
      <w:pPr>
        <w:pStyle w:val="ListParagraph"/>
        <w:numPr>
          <w:ilvl w:val="3"/>
          <w:numId w:val="22"/>
        </w:numPr>
      </w:pPr>
      <w:r>
        <w:t>Smoke-Developed Index: 50 or less</w:t>
      </w:r>
    </w:p>
    <w:p w14:paraId="43937A89" w14:textId="77777777" w:rsidR="00BE1A85" w:rsidRDefault="00BE1A85" w:rsidP="00BE1A85">
      <w:pPr>
        <w:pStyle w:val="ListParagraph"/>
        <w:numPr>
          <w:ilvl w:val="1"/>
          <w:numId w:val="22"/>
        </w:numPr>
        <w:spacing w:after="240"/>
        <w:contextualSpacing w:val="0"/>
      </w:pPr>
      <w:r>
        <w:t xml:space="preserve">Air Performance: </w:t>
      </w:r>
      <w:r w:rsidR="00910548">
        <w:t>Where static pressure ratings are indicated, provide units with static pressure ratings as determined by testing in accordance with ANSI/ASHRAE 70 by a qualified independent testing agency.</w:t>
      </w:r>
    </w:p>
    <w:p w14:paraId="0BD0A12E" w14:textId="77777777" w:rsidR="003C747D" w:rsidRPr="008D59A9" w:rsidRDefault="003C747D" w:rsidP="00F159EC">
      <w:pPr>
        <w:pStyle w:val="ListParagraph"/>
        <w:numPr>
          <w:ilvl w:val="0"/>
          <w:numId w:val="22"/>
        </w:numPr>
        <w:rPr>
          <w:rStyle w:val="Emphasis"/>
        </w:rPr>
      </w:pPr>
      <w:r w:rsidRPr="008D59A9">
        <w:rPr>
          <w:rStyle w:val="Emphasis"/>
        </w:rPr>
        <w:t>DELIVERY, STORAGE, &amp; HANDLING</w:t>
      </w:r>
    </w:p>
    <w:p w14:paraId="5DC41928" w14:textId="77777777" w:rsidR="003C747D" w:rsidRDefault="00543022" w:rsidP="00F159EC">
      <w:pPr>
        <w:pStyle w:val="ListParagraph"/>
        <w:numPr>
          <w:ilvl w:val="1"/>
          <w:numId w:val="22"/>
        </w:numPr>
      </w:pPr>
      <w:r>
        <w:t>Delivery: Deliver material in the manufacturer’s original, unopened, undamaged containers with identification labels intact until ready for installation.</w:t>
      </w:r>
    </w:p>
    <w:p w14:paraId="4705FD41" w14:textId="77777777" w:rsidR="00543022" w:rsidRDefault="00543022" w:rsidP="008173E8">
      <w:pPr>
        <w:pStyle w:val="ListParagraph"/>
        <w:numPr>
          <w:ilvl w:val="1"/>
          <w:numId w:val="22"/>
        </w:numPr>
        <w:spacing w:after="240"/>
        <w:contextualSpacing w:val="0"/>
      </w:pPr>
      <w:r>
        <w:t>Storage: Store materials protected from exposure to harmful environmental conditions.</w:t>
      </w:r>
    </w:p>
    <w:p w14:paraId="4BD18BC4" w14:textId="77777777" w:rsidR="003828B9" w:rsidRPr="00543022" w:rsidRDefault="003828B9" w:rsidP="00F159EC">
      <w:pPr>
        <w:pStyle w:val="ListParagraph"/>
        <w:numPr>
          <w:ilvl w:val="0"/>
          <w:numId w:val="22"/>
        </w:numPr>
        <w:rPr>
          <w:rStyle w:val="Article"/>
        </w:rPr>
      </w:pPr>
      <w:r w:rsidRPr="00543022">
        <w:rPr>
          <w:rStyle w:val="Article"/>
        </w:rPr>
        <w:t>PROJECT CONDITIONS</w:t>
      </w:r>
    </w:p>
    <w:p w14:paraId="40EBC049" w14:textId="77777777" w:rsidR="003828B9" w:rsidRDefault="003828B9" w:rsidP="00F159EC">
      <w:pPr>
        <w:pStyle w:val="ListParagraph"/>
        <w:numPr>
          <w:ilvl w:val="1"/>
          <w:numId w:val="22"/>
        </w:numPr>
      </w:pPr>
      <w:r>
        <w:t xml:space="preserve">Environmental Limitations: Do not deliver or install </w:t>
      </w:r>
      <w:r w:rsidR="000C7C71">
        <w:t>domes</w:t>
      </w:r>
      <w:r>
        <w:t xml:space="preserve"> until building is enclosed and finishi</w:t>
      </w:r>
      <w:r w:rsidR="00543022">
        <w:t>ng operations, including ceilings, lighting fixtures, HVAC</w:t>
      </w:r>
      <w:r>
        <w:t xml:space="preserve"> are complete.</w:t>
      </w:r>
    </w:p>
    <w:p w14:paraId="2F3C8172" w14:textId="77777777" w:rsidR="000B2B30" w:rsidRDefault="000B2B30" w:rsidP="00F159EC">
      <w:pPr>
        <w:pStyle w:val="ListParagraph"/>
        <w:numPr>
          <w:ilvl w:val="1"/>
          <w:numId w:val="22"/>
        </w:numPr>
      </w:pPr>
      <w:r>
        <w:t xml:space="preserve">Coordination of Work: Coordinate layout and installation of </w:t>
      </w:r>
      <w:r w:rsidR="000C7C71">
        <w:t>domes</w:t>
      </w:r>
      <w:r>
        <w:t xml:space="preserve"> with other units of Work. Installation of ceilings, </w:t>
      </w:r>
      <w:r w:rsidR="00543022">
        <w:t>lighti</w:t>
      </w:r>
      <w:r>
        <w:t xml:space="preserve">ng fixtures, HVAC equipment, and fire-suppression systems should be completed before </w:t>
      </w:r>
      <w:r w:rsidR="000C7C71">
        <w:t>domes</w:t>
      </w:r>
      <w:r>
        <w:t xml:space="preserve"> are installed.</w:t>
      </w:r>
    </w:p>
    <w:p w14:paraId="3F3EAC7C" w14:textId="77777777" w:rsidR="008173E8" w:rsidRDefault="008173E8" w:rsidP="008173E8">
      <w:pPr>
        <w:numPr>
          <w:ilvl w:val="0"/>
          <w:numId w:val="0"/>
        </w:numPr>
      </w:pPr>
    </w:p>
    <w:p w14:paraId="5FCE8744" w14:textId="77777777" w:rsidR="00DA1247" w:rsidRPr="00543022" w:rsidRDefault="00DA1247" w:rsidP="0003789C">
      <w:pPr>
        <w:numPr>
          <w:ilvl w:val="0"/>
          <w:numId w:val="0"/>
        </w:numPr>
        <w:rPr>
          <w:rStyle w:val="Article"/>
        </w:rPr>
      </w:pPr>
      <w:r w:rsidRPr="00543022">
        <w:rPr>
          <w:rStyle w:val="Article"/>
        </w:rPr>
        <w:t>PART 2 – PRODUCTS</w:t>
      </w:r>
    </w:p>
    <w:p w14:paraId="11282AE6" w14:textId="77777777" w:rsidR="0003789C" w:rsidRDefault="005054C1" w:rsidP="005054C1">
      <w:pPr>
        <w:pStyle w:val="ListParagraph"/>
        <w:numPr>
          <w:ilvl w:val="0"/>
          <w:numId w:val="4"/>
        </w:numPr>
        <w:rPr>
          <w:rStyle w:val="Article"/>
        </w:rPr>
      </w:pPr>
      <w:r>
        <w:rPr>
          <w:rStyle w:val="Article"/>
        </w:rPr>
        <w:t>MANUFACTURERS</w:t>
      </w:r>
    </w:p>
    <w:p w14:paraId="4D02824F" w14:textId="00A5602F" w:rsidR="005054C1" w:rsidRPr="005054C1" w:rsidRDefault="00910548" w:rsidP="005054C1">
      <w:pPr>
        <w:pStyle w:val="ListParagraph"/>
        <w:numPr>
          <w:ilvl w:val="1"/>
          <w:numId w:val="16"/>
        </w:numPr>
        <w:rPr>
          <w:rStyle w:val="Article"/>
        </w:rPr>
      </w:pPr>
      <w:r>
        <w:rPr>
          <w:rStyle w:val="Article"/>
          <w:b w:val="0"/>
        </w:rPr>
        <w:t>Acceptable</w:t>
      </w:r>
      <w:r w:rsidR="005054C1">
        <w:rPr>
          <w:rStyle w:val="Article"/>
          <w:b w:val="0"/>
        </w:rPr>
        <w:t xml:space="preserve"> Manufacturer: </w:t>
      </w:r>
      <w:r w:rsidR="004A3C35">
        <w:rPr>
          <w:rStyle w:val="Article"/>
          <w:b w:val="0"/>
        </w:rPr>
        <w:t xml:space="preserve">Transwall, </w:t>
      </w:r>
      <w:r w:rsidR="005054C1">
        <w:rPr>
          <w:rStyle w:val="Article"/>
          <w:b w:val="0"/>
        </w:rPr>
        <w:t xml:space="preserve">located at: 1220 Wilson Drive, West Chester PA 19380; 484-887-7222; Email: </w:t>
      </w:r>
      <w:hyperlink r:id="rId7" w:history="1">
        <w:r w:rsidR="000C7C71" w:rsidRPr="00277B6B">
          <w:rPr>
            <w:rStyle w:val="Hyperlink"/>
            <w:rFonts w:asciiTheme="majorHAnsi" w:eastAsiaTheme="majorEastAsia" w:hAnsiTheme="majorHAnsi" w:cstheme="majorBidi"/>
          </w:rPr>
          <w:t>acousticdome@transwall.com</w:t>
        </w:r>
      </w:hyperlink>
      <w:r w:rsidR="005054C1">
        <w:rPr>
          <w:rStyle w:val="Article"/>
          <w:b w:val="0"/>
        </w:rPr>
        <w:t xml:space="preserve">; Website: </w:t>
      </w:r>
      <w:hyperlink r:id="rId8" w:history="1">
        <w:r w:rsidR="006B11A0" w:rsidRPr="0071507C">
          <w:rPr>
            <w:rStyle w:val="Hyperlink"/>
            <w:rFonts w:asciiTheme="majorHAnsi" w:eastAsiaTheme="majorEastAsia" w:hAnsiTheme="majorHAnsi" w:cstheme="majorBidi"/>
          </w:rPr>
          <w:t>www.transwall.com</w:t>
        </w:r>
      </w:hyperlink>
    </w:p>
    <w:p w14:paraId="744DF8D9" w14:textId="77777777" w:rsidR="005054C1" w:rsidRPr="005054C1" w:rsidRDefault="005054C1" w:rsidP="005054C1">
      <w:pPr>
        <w:pStyle w:val="ListParagraph"/>
        <w:numPr>
          <w:ilvl w:val="1"/>
          <w:numId w:val="16"/>
        </w:numPr>
        <w:rPr>
          <w:rStyle w:val="Article"/>
        </w:rPr>
      </w:pPr>
      <w:r>
        <w:rPr>
          <w:rStyle w:val="Article"/>
          <w:b w:val="0"/>
        </w:rPr>
        <w:t>Substitutions: Not permitted</w:t>
      </w:r>
    </w:p>
    <w:p w14:paraId="6E50891A" w14:textId="77777777" w:rsidR="005054C1" w:rsidRPr="007B735C" w:rsidRDefault="005054C1" w:rsidP="008173E8">
      <w:pPr>
        <w:pStyle w:val="ListParagraph"/>
        <w:numPr>
          <w:ilvl w:val="1"/>
          <w:numId w:val="16"/>
        </w:numPr>
        <w:spacing w:after="240"/>
        <w:contextualSpacing w:val="0"/>
        <w:rPr>
          <w:rStyle w:val="Article"/>
        </w:rPr>
      </w:pPr>
      <w:r>
        <w:rPr>
          <w:rStyle w:val="Article"/>
          <w:b w:val="0"/>
        </w:rPr>
        <w:t>Requests for substitutions will be considered in accordance with provisions of Section 01 60 00.</w:t>
      </w:r>
    </w:p>
    <w:p w14:paraId="22A8966B" w14:textId="77777777" w:rsidR="007B735C" w:rsidRDefault="007B735C" w:rsidP="007B735C">
      <w:pPr>
        <w:pStyle w:val="ListParagraph"/>
        <w:numPr>
          <w:ilvl w:val="0"/>
          <w:numId w:val="19"/>
        </w:numPr>
        <w:rPr>
          <w:rStyle w:val="Article"/>
        </w:rPr>
      </w:pPr>
      <w:r>
        <w:rPr>
          <w:rStyle w:val="Article"/>
        </w:rPr>
        <w:t>ACOUSTI</w:t>
      </w:r>
      <w:r w:rsidR="000C7C71">
        <w:rPr>
          <w:rStyle w:val="Article"/>
        </w:rPr>
        <w:t>C DOME</w:t>
      </w:r>
    </w:p>
    <w:p w14:paraId="389F56F8" w14:textId="77777777" w:rsidR="007B735C" w:rsidRPr="007B735C" w:rsidRDefault="007B735C" w:rsidP="007B735C">
      <w:pPr>
        <w:pStyle w:val="ListParagraph"/>
        <w:numPr>
          <w:ilvl w:val="1"/>
          <w:numId w:val="19"/>
        </w:numPr>
        <w:rPr>
          <w:rStyle w:val="Article"/>
        </w:rPr>
      </w:pPr>
      <w:r>
        <w:rPr>
          <w:rStyle w:val="Article"/>
          <w:b w:val="0"/>
        </w:rPr>
        <w:t>Basis-of-Design: Acousti</w:t>
      </w:r>
      <w:r w:rsidR="000C7C71">
        <w:rPr>
          <w:rStyle w:val="Article"/>
          <w:b w:val="0"/>
        </w:rPr>
        <w:t>c Dome</w:t>
      </w:r>
    </w:p>
    <w:p w14:paraId="53D8489A" w14:textId="6FBA4CAA" w:rsidR="007B735C" w:rsidRPr="007B735C" w:rsidRDefault="007B735C" w:rsidP="007B735C">
      <w:pPr>
        <w:pStyle w:val="ListParagraph"/>
        <w:numPr>
          <w:ilvl w:val="1"/>
          <w:numId w:val="19"/>
        </w:numPr>
        <w:rPr>
          <w:rStyle w:val="Article"/>
        </w:rPr>
      </w:pPr>
      <w:r>
        <w:rPr>
          <w:rStyle w:val="Article"/>
          <w:b w:val="0"/>
        </w:rPr>
        <w:t>Description</w:t>
      </w:r>
      <w:r w:rsidR="00C7095A">
        <w:rPr>
          <w:rStyle w:val="Article"/>
          <w:b w:val="0"/>
        </w:rPr>
        <w:t xml:space="preserve">: </w:t>
      </w:r>
      <w:r w:rsidR="000C7C71">
        <w:rPr>
          <w:rStyle w:val="Article"/>
          <w:b w:val="0"/>
        </w:rPr>
        <w:t>Unit</w:t>
      </w:r>
      <w:r w:rsidR="00C7095A">
        <w:rPr>
          <w:rStyle w:val="Article"/>
          <w:b w:val="0"/>
        </w:rPr>
        <w:t xml:space="preserve"> is made of 22-gauge galvanized</w:t>
      </w:r>
      <w:r w:rsidR="00666FFE">
        <w:rPr>
          <w:rStyle w:val="Article"/>
          <w:b w:val="0"/>
        </w:rPr>
        <w:t xml:space="preserve"> steel dome with a radius of 12-1/2</w:t>
      </w:r>
      <w:r w:rsidR="00C7095A">
        <w:rPr>
          <w:rStyle w:val="Article"/>
          <w:b w:val="0"/>
        </w:rPr>
        <w:t xml:space="preserve">”, with recycled cotton shoddy (acoustic blanket insulation) </w:t>
      </w:r>
      <w:r w:rsidR="00382D19">
        <w:rPr>
          <w:rStyle w:val="Article"/>
          <w:b w:val="0"/>
        </w:rPr>
        <w:t>bonded</w:t>
      </w:r>
      <w:r w:rsidR="00C7095A">
        <w:rPr>
          <w:rStyle w:val="Article"/>
          <w:b w:val="0"/>
        </w:rPr>
        <w:t xml:space="preserve"> to the interior surface (</w:t>
      </w:r>
      <w:r w:rsidR="0021321D">
        <w:rPr>
          <w:rStyle w:val="Article"/>
          <w:b w:val="0"/>
        </w:rPr>
        <w:t>that faces the floor) for</w:t>
      </w:r>
      <w:r w:rsidR="00C7095A">
        <w:rPr>
          <w:rStyle w:val="Article"/>
          <w:b w:val="0"/>
        </w:rPr>
        <w:t xml:space="preserve"> the purpose of attenuating sound. Two separate strips of recycled cotton shoddy are placed on the return air grille, parallel to each other and the dome.</w:t>
      </w:r>
    </w:p>
    <w:p w14:paraId="2B6613FD" w14:textId="77777777" w:rsidR="00382D19" w:rsidRPr="00382D19" w:rsidRDefault="00382D19" w:rsidP="00666FFE">
      <w:pPr>
        <w:pStyle w:val="ListParagraph"/>
        <w:numPr>
          <w:ilvl w:val="2"/>
          <w:numId w:val="19"/>
        </w:numPr>
        <w:rPr>
          <w:rStyle w:val="Article"/>
        </w:rPr>
      </w:pPr>
      <w:r w:rsidRPr="00666FFE">
        <w:rPr>
          <w:rStyle w:val="Article"/>
          <w:b w:val="0"/>
        </w:rPr>
        <w:t>Overall thickness: 1-3/4”</w:t>
      </w:r>
    </w:p>
    <w:p w14:paraId="061994CD" w14:textId="77777777" w:rsidR="00382D19" w:rsidRPr="00666FFE" w:rsidRDefault="00382D19" w:rsidP="007B735C">
      <w:pPr>
        <w:pStyle w:val="ListParagraph"/>
        <w:numPr>
          <w:ilvl w:val="2"/>
          <w:numId w:val="19"/>
        </w:numPr>
        <w:rPr>
          <w:rStyle w:val="Article"/>
        </w:rPr>
      </w:pPr>
      <w:r>
        <w:rPr>
          <w:rStyle w:val="Article"/>
          <w:b w:val="0"/>
        </w:rPr>
        <w:t>Height:</w:t>
      </w:r>
      <w:r w:rsidR="00666FFE">
        <w:rPr>
          <w:rStyle w:val="Article"/>
          <w:b w:val="0"/>
        </w:rPr>
        <w:t xml:space="preserve"> </w:t>
      </w:r>
      <w:r w:rsidR="000C7C71">
        <w:rPr>
          <w:rStyle w:val="Article"/>
          <w:b w:val="0"/>
        </w:rPr>
        <w:t>Unit</w:t>
      </w:r>
      <w:r w:rsidR="00666FFE">
        <w:rPr>
          <w:rStyle w:val="Article"/>
          <w:b w:val="0"/>
        </w:rPr>
        <w:t xml:space="preserve"> shall be 8-1/2” from the return air grille to the top quadrant of the dome.</w:t>
      </w:r>
    </w:p>
    <w:p w14:paraId="1E6E1F51" w14:textId="77777777" w:rsidR="00666FFE" w:rsidRPr="00666FFE" w:rsidRDefault="00666FFE" w:rsidP="007B735C">
      <w:pPr>
        <w:pStyle w:val="ListParagraph"/>
        <w:numPr>
          <w:ilvl w:val="2"/>
          <w:numId w:val="19"/>
        </w:numPr>
        <w:rPr>
          <w:rStyle w:val="Article"/>
        </w:rPr>
      </w:pPr>
      <w:r>
        <w:rPr>
          <w:rStyle w:val="Article"/>
          <w:b w:val="0"/>
        </w:rPr>
        <w:t>Widths: 24” x 24”</w:t>
      </w:r>
    </w:p>
    <w:p w14:paraId="01B42BAA" w14:textId="77777777" w:rsidR="00666FFE" w:rsidRPr="00666FFE" w:rsidRDefault="00666FFE" w:rsidP="007B735C">
      <w:pPr>
        <w:pStyle w:val="ListParagraph"/>
        <w:numPr>
          <w:ilvl w:val="2"/>
          <w:numId w:val="19"/>
        </w:numPr>
        <w:rPr>
          <w:rStyle w:val="Article"/>
        </w:rPr>
      </w:pPr>
      <w:r>
        <w:rPr>
          <w:rStyle w:val="Article"/>
          <w:b w:val="0"/>
        </w:rPr>
        <w:t>Finish:</w:t>
      </w:r>
    </w:p>
    <w:p w14:paraId="77FBC5F0" w14:textId="77777777" w:rsidR="00666FFE" w:rsidRPr="00493A75" w:rsidRDefault="00493A75" w:rsidP="00666FFE">
      <w:pPr>
        <w:pStyle w:val="ListParagraph"/>
        <w:numPr>
          <w:ilvl w:val="3"/>
          <w:numId w:val="19"/>
        </w:numPr>
        <w:rPr>
          <w:rStyle w:val="Article"/>
        </w:rPr>
      </w:pPr>
      <w:r>
        <w:rPr>
          <w:rStyle w:val="Article"/>
          <w:b w:val="0"/>
        </w:rPr>
        <w:t>Galvanized Steel Dome: Plain (unfinished)</w:t>
      </w:r>
    </w:p>
    <w:p w14:paraId="10E57656" w14:textId="77777777" w:rsidR="00493A75" w:rsidRPr="00493A75" w:rsidRDefault="00493A75" w:rsidP="008173E8">
      <w:pPr>
        <w:pStyle w:val="ListParagraph"/>
        <w:numPr>
          <w:ilvl w:val="3"/>
          <w:numId w:val="19"/>
        </w:numPr>
        <w:spacing w:after="240"/>
        <w:contextualSpacing w:val="0"/>
        <w:rPr>
          <w:rStyle w:val="Article"/>
        </w:rPr>
      </w:pPr>
      <w:r>
        <w:rPr>
          <w:rStyle w:val="Article"/>
          <w:b w:val="0"/>
        </w:rPr>
        <w:t>Recycled Cotton Shoddy: blanket is blue in nature with black scrim</w:t>
      </w:r>
      <w:r w:rsidR="0021321D">
        <w:rPr>
          <w:rStyle w:val="Article"/>
          <w:b w:val="0"/>
        </w:rPr>
        <w:t xml:space="preserve"> on one side</w:t>
      </w:r>
    </w:p>
    <w:p w14:paraId="4DF98C3F" w14:textId="77777777" w:rsidR="00493A75" w:rsidRDefault="00493A75" w:rsidP="00493A75">
      <w:pPr>
        <w:pStyle w:val="ListParagraph"/>
        <w:numPr>
          <w:ilvl w:val="0"/>
          <w:numId w:val="19"/>
        </w:numPr>
        <w:rPr>
          <w:rStyle w:val="Article"/>
        </w:rPr>
      </w:pPr>
      <w:r>
        <w:rPr>
          <w:rStyle w:val="Article"/>
        </w:rPr>
        <w:t>FABRICATION</w:t>
      </w:r>
    </w:p>
    <w:p w14:paraId="79861FE7" w14:textId="77777777" w:rsidR="00493A75" w:rsidRPr="00865EC2" w:rsidRDefault="00493A75" w:rsidP="008173E8">
      <w:pPr>
        <w:pStyle w:val="ListParagraph"/>
        <w:numPr>
          <w:ilvl w:val="1"/>
          <w:numId w:val="19"/>
        </w:numPr>
        <w:spacing w:after="240"/>
        <w:contextualSpacing w:val="0"/>
        <w:rPr>
          <w:rStyle w:val="Article"/>
        </w:rPr>
      </w:pPr>
      <w:r>
        <w:rPr>
          <w:rStyle w:val="Article"/>
          <w:b w:val="0"/>
        </w:rPr>
        <w:t>Acousti</w:t>
      </w:r>
      <w:r w:rsidR="000C7C71">
        <w:rPr>
          <w:rStyle w:val="Article"/>
          <w:b w:val="0"/>
        </w:rPr>
        <w:t>c Dome</w:t>
      </w:r>
      <w:r>
        <w:rPr>
          <w:rStyle w:val="Article"/>
          <w:b w:val="0"/>
        </w:rPr>
        <w:t xml:space="preserve"> is factory assembled and shipped ready to install.</w:t>
      </w:r>
    </w:p>
    <w:p w14:paraId="2982EB03" w14:textId="77777777" w:rsidR="00865EC2" w:rsidRDefault="00865EC2" w:rsidP="00865EC2">
      <w:pPr>
        <w:pStyle w:val="ListParagraph"/>
        <w:numPr>
          <w:ilvl w:val="0"/>
          <w:numId w:val="19"/>
        </w:numPr>
        <w:rPr>
          <w:rStyle w:val="Article"/>
        </w:rPr>
      </w:pPr>
      <w:r>
        <w:rPr>
          <w:rStyle w:val="Article"/>
        </w:rPr>
        <w:t>FINISHES, GENERAL</w:t>
      </w:r>
    </w:p>
    <w:p w14:paraId="1E7EA2F1" w14:textId="10D17B8C" w:rsidR="00A2015B" w:rsidRDefault="00865EC2" w:rsidP="00715843">
      <w:pPr>
        <w:pStyle w:val="ListParagraph"/>
        <w:numPr>
          <w:ilvl w:val="1"/>
          <w:numId w:val="19"/>
        </w:numPr>
      </w:pPr>
      <w:r>
        <w:rPr>
          <w:rStyle w:val="Article"/>
          <w:b w:val="0"/>
        </w:rPr>
        <w:t xml:space="preserve">Provide an </w:t>
      </w:r>
      <w:r w:rsidR="00F61B53">
        <w:rPr>
          <w:rStyle w:val="Article"/>
          <w:b w:val="0"/>
        </w:rPr>
        <w:t>acoustic</w:t>
      </w:r>
      <w:r>
        <w:rPr>
          <w:rStyle w:val="Article"/>
          <w:b w:val="0"/>
        </w:rPr>
        <w:t xml:space="preserve"> canopy unit free of sharp edges with recycled cotton shoddy bonded to the interior surface of the dome (the side that faces the floor). Provide two additional recycled cotton shoddy strips that are placed on the return air grille. The strips have a black s</w:t>
      </w:r>
      <w:r w:rsidR="00715843">
        <w:rPr>
          <w:rStyle w:val="Article"/>
          <w:b w:val="0"/>
        </w:rPr>
        <w:t>crim the bottom to camouflage them from being seen when looking up and into the return air grille.</w:t>
      </w:r>
      <w:r w:rsidR="00715843">
        <w:t xml:space="preserve"> </w:t>
      </w:r>
    </w:p>
    <w:p w14:paraId="07C89DDD" w14:textId="77777777" w:rsidR="00A2015B" w:rsidRPr="008173E8" w:rsidRDefault="00A2015B" w:rsidP="00715843">
      <w:pPr>
        <w:numPr>
          <w:ilvl w:val="0"/>
          <w:numId w:val="0"/>
        </w:numPr>
        <w:rPr>
          <w:rStyle w:val="Emphasis"/>
        </w:rPr>
      </w:pPr>
      <w:r w:rsidRPr="008173E8">
        <w:rPr>
          <w:rStyle w:val="Emphasis"/>
        </w:rPr>
        <w:t>PART 3 – EXECUTION</w:t>
      </w:r>
    </w:p>
    <w:p w14:paraId="365CEEFE" w14:textId="77777777" w:rsidR="00A2015B" w:rsidRPr="008173E8" w:rsidRDefault="008173E8" w:rsidP="008173E8">
      <w:pPr>
        <w:pStyle w:val="ListParagraph"/>
        <w:numPr>
          <w:ilvl w:val="0"/>
          <w:numId w:val="23"/>
        </w:numPr>
        <w:rPr>
          <w:rStyle w:val="Emphasis"/>
          <w:b w:val="0"/>
          <w:iCs/>
        </w:rPr>
      </w:pPr>
      <w:r>
        <w:rPr>
          <w:rStyle w:val="Emphasis"/>
        </w:rPr>
        <w:t>INSTALLATION</w:t>
      </w:r>
    </w:p>
    <w:p w14:paraId="26495998" w14:textId="77777777" w:rsidR="008173E8" w:rsidRDefault="009F34DD" w:rsidP="008173E8">
      <w:pPr>
        <w:pStyle w:val="ListParagraph"/>
        <w:numPr>
          <w:ilvl w:val="1"/>
          <w:numId w:val="23"/>
        </w:numPr>
      </w:pPr>
      <w:r>
        <w:t>Install in accordance with manufacturer’s instructions.</w:t>
      </w:r>
    </w:p>
    <w:p w14:paraId="66FEF575" w14:textId="77777777" w:rsidR="009F34DD" w:rsidRDefault="009F34DD" w:rsidP="009F34DD">
      <w:pPr>
        <w:numPr>
          <w:ilvl w:val="0"/>
          <w:numId w:val="0"/>
        </w:numPr>
      </w:pPr>
    </w:p>
    <w:p w14:paraId="5E1B7027" w14:textId="77777777" w:rsidR="009F34DD" w:rsidRDefault="009F34DD" w:rsidP="009F34DD">
      <w:pPr>
        <w:numPr>
          <w:ilvl w:val="0"/>
          <w:numId w:val="0"/>
        </w:numPr>
      </w:pPr>
    </w:p>
    <w:p w14:paraId="5DAA8286" w14:textId="77777777" w:rsidR="009F34DD" w:rsidRPr="00993FF7" w:rsidRDefault="009F34DD" w:rsidP="009F34DD">
      <w:pPr>
        <w:numPr>
          <w:ilvl w:val="0"/>
          <w:numId w:val="0"/>
        </w:numPr>
      </w:pPr>
    </w:p>
    <w:p w14:paraId="715E4045" w14:textId="77777777" w:rsidR="00A2015B" w:rsidRPr="00A2015B" w:rsidRDefault="00034F17" w:rsidP="00124576">
      <w:pPr>
        <w:numPr>
          <w:ilvl w:val="0"/>
          <w:numId w:val="0"/>
        </w:numPr>
        <w:jc w:val="center"/>
      </w:pPr>
      <w:r>
        <w:t>END OF SECTION 23 32 48.11</w:t>
      </w:r>
    </w:p>
    <w:sectPr w:rsidR="00A2015B" w:rsidRPr="00A2015B" w:rsidSect="009F34DD">
      <w:headerReference w:type="default" r:id="rId9"/>
      <w:footerReference w:type="default" r:id="rId10"/>
      <w:headerReference w:type="first" r:id="rId11"/>
      <w:footerReference w:type="first" r:id="rId12"/>
      <w:pgSz w:w="12240" w:h="15840" w:code="1"/>
      <w:pgMar w:top="720" w:right="1080" w:bottom="72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B9AC" w14:textId="77777777" w:rsidR="000A5DA5" w:rsidRDefault="000A5DA5" w:rsidP="007D4643">
      <w:pPr>
        <w:spacing w:after="0" w:line="240" w:lineRule="auto"/>
      </w:pPr>
      <w:r>
        <w:separator/>
      </w:r>
    </w:p>
  </w:endnote>
  <w:endnote w:type="continuationSeparator" w:id="0">
    <w:p w14:paraId="11D6B7A2" w14:textId="77777777" w:rsidR="000A5DA5" w:rsidRDefault="000A5DA5" w:rsidP="007D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D0D8" w14:textId="77777777" w:rsidR="008173E8" w:rsidRPr="007D4643" w:rsidRDefault="008173E8" w:rsidP="009F25D3">
    <w:pPr>
      <w:pStyle w:val="Footer"/>
      <w:numPr>
        <w:ilvl w:val="0"/>
        <w:numId w:val="0"/>
      </w:numPr>
      <w:jc w:val="right"/>
      <w:rPr>
        <w:rFonts w:cs="Microsoft Sans Serif"/>
        <w:sz w:val="18"/>
        <w:szCs w:val="18"/>
      </w:rPr>
    </w:pPr>
    <w:r w:rsidRPr="007D4643">
      <w:rPr>
        <w:rFonts w:cs="Microsoft Sans Serif"/>
        <w:sz w:val="18"/>
        <w:szCs w:val="18"/>
      </w:rPr>
      <w:fldChar w:fldCharType="begin"/>
    </w:r>
    <w:r w:rsidRPr="007D4643">
      <w:rPr>
        <w:rFonts w:cs="Microsoft Sans Serif"/>
        <w:sz w:val="18"/>
        <w:szCs w:val="18"/>
      </w:rPr>
      <w:instrText xml:space="preserve"> PAGE   \* MERGEFORMAT </w:instrText>
    </w:r>
    <w:r w:rsidRPr="007D4643">
      <w:rPr>
        <w:rFonts w:cs="Microsoft Sans Serif"/>
        <w:sz w:val="18"/>
        <w:szCs w:val="18"/>
      </w:rPr>
      <w:fldChar w:fldCharType="separate"/>
    </w:r>
    <w:r w:rsidR="000C7C71">
      <w:rPr>
        <w:rFonts w:cs="Microsoft Sans Serif"/>
        <w:noProof/>
        <w:sz w:val="18"/>
        <w:szCs w:val="18"/>
      </w:rPr>
      <w:t>3</w:t>
    </w:r>
    <w:r w:rsidRPr="007D4643">
      <w:rPr>
        <w:rFonts w:cs="Microsoft Sans Seri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37B4" w14:textId="303DC8F8" w:rsidR="008173E8" w:rsidRPr="00F1180B" w:rsidRDefault="008173E8" w:rsidP="00F1180B">
    <w:pPr>
      <w:pStyle w:val="Footer"/>
      <w:numPr>
        <w:ilvl w:val="0"/>
        <w:numId w:val="0"/>
      </w:numPr>
      <w:rPr>
        <w:sz w:val="18"/>
        <w:szCs w:val="18"/>
      </w:rPr>
    </w:pPr>
    <w:r w:rsidRPr="00F1180B">
      <w:rPr>
        <w:sz w:val="18"/>
        <w:szCs w:val="18"/>
      </w:rPr>
      <w:t>V</w:t>
    </w:r>
    <w:r w:rsidR="006C3F8E">
      <w:rPr>
        <w:sz w:val="18"/>
        <w:szCs w:val="18"/>
      </w:rPr>
      <w:t>2</w:t>
    </w:r>
    <w:r w:rsidRPr="00F1180B">
      <w:rPr>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E104" w14:textId="77777777" w:rsidR="000A5DA5" w:rsidRDefault="000A5DA5" w:rsidP="007D4643">
      <w:pPr>
        <w:spacing w:after="0" w:line="240" w:lineRule="auto"/>
      </w:pPr>
      <w:r>
        <w:separator/>
      </w:r>
    </w:p>
  </w:footnote>
  <w:footnote w:type="continuationSeparator" w:id="0">
    <w:p w14:paraId="00435A99" w14:textId="77777777" w:rsidR="000A5DA5" w:rsidRDefault="000A5DA5" w:rsidP="007D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5515" w14:textId="77777777" w:rsidR="008173E8" w:rsidRPr="00124576" w:rsidRDefault="000C7C71" w:rsidP="00124576">
    <w:pPr>
      <w:pStyle w:val="Header"/>
      <w:numPr>
        <w:ilvl w:val="0"/>
        <w:numId w:val="0"/>
      </w:numPr>
      <w:spacing w:after="0"/>
      <w:jc w:val="right"/>
      <w:rPr>
        <w:sz w:val="18"/>
        <w:szCs w:val="18"/>
      </w:rPr>
    </w:pPr>
    <w:r>
      <w:rPr>
        <w:sz w:val="18"/>
        <w:szCs w:val="18"/>
      </w:rPr>
      <w:t>Acoustic Dome</w:t>
    </w:r>
    <w:r w:rsidR="008173E8" w:rsidRPr="00124576">
      <w:rPr>
        <w:sz w:val="18"/>
        <w:szCs w:val="18"/>
      </w:rPr>
      <w:br/>
      <w:t>Section 23 32 48.11</w:t>
    </w:r>
    <w:r w:rsidR="008173E8">
      <w:rPr>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21E4" w14:textId="61794267" w:rsidR="008173E8" w:rsidRDefault="007C2671" w:rsidP="007C2671">
    <w:pPr>
      <w:pStyle w:val="Header"/>
      <w:numPr>
        <w:ilvl w:val="0"/>
        <w:numId w:val="0"/>
      </w:numPr>
      <w:spacing w:after="0"/>
      <w:jc w:val="center"/>
    </w:pPr>
    <w:r>
      <w:rPr>
        <w:noProof/>
      </w:rPr>
      <w:drawing>
        <wp:inline distT="0" distB="0" distL="0" distR="0" wp14:anchorId="03F55505" wp14:editId="3700D5AF">
          <wp:extent cx="2935224" cy="822960"/>
          <wp:effectExtent l="0" t="0" r="0" b="0"/>
          <wp:docPr id="1276435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35502" name="Picture 1276435502"/>
                  <pic:cNvPicPr/>
                </pic:nvPicPr>
                <pic:blipFill rotWithShape="1">
                  <a:blip r:embed="rId1">
                    <a:extLst>
                      <a:ext uri="{28A0092B-C50C-407E-A947-70E740481C1C}">
                        <a14:useLocalDpi xmlns:a14="http://schemas.microsoft.com/office/drawing/2010/main" val="0"/>
                      </a:ext>
                    </a:extLst>
                  </a:blip>
                  <a:srcRect l="10156" t="39323" r="9635" b="38281"/>
                  <a:stretch>
                    <a:fillRect/>
                  </a:stretch>
                </pic:blipFill>
                <pic:spPr bwMode="auto">
                  <a:xfrm>
                    <a:off x="0" y="0"/>
                    <a:ext cx="2935224" cy="822960"/>
                  </a:xfrm>
                  <a:prstGeom prst="rect">
                    <a:avLst/>
                  </a:prstGeom>
                  <a:ln>
                    <a:noFill/>
                  </a:ln>
                  <a:extLst>
                    <a:ext uri="{53640926-AAD7-44D8-BBD7-CCE9431645EC}">
                      <a14:shadowObscured xmlns:a14="http://schemas.microsoft.com/office/drawing/2010/main"/>
                    </a:ext>
                  </a:extLst>
                </pic:spPr>
              </pic:pic>
            </a:graphicData>
          </a:graphic>
        </wp:inline>
      </w:drawing>
    </w:r>
  </w:p>
  <w:p w14:paraId="6E06EE68" w14:textId="77777777" w:rsidR="000C7C71" w:rsidRPr="007C2671" w:rsidRDefault="000C7C71" w:rsidP="000C7C71">
    <w:pPr>
      <w:pStyle w:val="Header"/>
      <w:numPr>
        <w:ilvl w:val="0"/>
        <w:numId w:val="0"/>
      </w:numPr>
      <w:jc w:val="center"/>
      <w:rPr>
        <w:rFonts w:cs="Arial"/>
      </w:rPr>
    </w:pPr>
    <w:r w:rsidRPr="007C2671">
      <w:rPr>
        <w:rFonts w:cs="Arial"/>
        <w:sz w:val="44"/>
      </w:rPr>
      <w:t>Acoustic Dome</w:t>
    </w:r>
  </w:p>
  <w:p w14:paraId="1AF51008" w14:textId="77777777" w:rsidR="008173E8" w:rsidRPr="007C2671" w:rsidRDefault="008173E8" w:rsidP="000C7C71">
    <w:pPr>
      <w:pStyle w:val="Header"/>
      <w:numPr>
        <w:ilvl w:val="0"/>
        <w:numId w:val="0"/>
      </w:numPr>
      <w:jc w:val="center"/>
      <w:rPr>
        <w:rFonts w:cs="Arial"/>
      </w:rPr>
    </w:pPr>
    <w:r w:rsidRPr="007C2671">
      <w:rPr>
        <w:rFonts w:cs="Arial"/>
      </w:rPr>
      <w:t>SECTION 23 32 48.11</w:t>
    </w:r>
    <w:r w:rsidRPr="007C2671">
      <w:rPr>
        <w:rFonts w:cs="Arial"/>
      </w:rPr>
      <w:br/>
      <w:t>ACOUSTIC AIR PLENUMS ACCESSORY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95A"/>
    <w:multiLevelType w:val="multilevel"/>
    <w:tmpl w:val="D226995E"/>
    <w:lvl w:ilvl="0">
      <w:start w:val="1"/>
      <w:numFmt w:val="decimal"/>
      <w:lvlText w:val="%1.01"/>
      <w:lvlJc w:val="left"/>
      <w:pPr>
        <w:ind w:left="432" w:hanging="432"/>
      </w:pPr>
      <w:rPr>
        <w:rFonts w:ascii="Microsoft Sans Serif" w:hAnsi="Microsoft Sans Serif" w:hint="default"/>
        <w:b/>
        <w:i w:val="0"/>
        <w:sz w:val="22"/>
      </w:rPr>
    </w:lvl>
    <w:lvl w:ilvl="1">
      <w:start w:val="1"/>
      <w:numFmt w:val="upperLetter"/>
      <w:lvlText w:val="%2."/>
      <w:lvlJc w:val="left"/>
      <w:pPr>
        <w:ind w:left="1008" w:hanging="576"/>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tabs>
          <w:tab w:val="num" w:pos="1872"/>
        </w:tabs>
        <w:ind w:left="2304" w:hanging="432"/>
      </w:pPr>
      <w:rPr>
        <w:rFonts w:hint="default"/>
      </w:rPr>
    </w:lvl>
    <w:lvl w:ilvl="5">
      <w:start w:val="1"/>
      <w:numFmt w:val="lowerLetter"/>
      <w:lvlText w:val="%6)"/>
      <w:lvlJc w:val="left"/>
      <w:pPr>
        <w:ind w:left="2736"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CA0EE5"/>
    <w:multiLevelType w:val="multilevel"/>
    <w:tmpl w:val="B56801E2"/>
    <w:lvl w:ilvl="0">
      <w:start w:val="1"/>
      <w:numFmt w:val="decimal"/>
      <w:lvlText w:val="2.0%1"/>
      <w:lvlJc w:val="left"/>
      <w:pPr>
        <w:ind w:left="576" w:hanging="576"/>
      </w:pPr>
      <w:rPr>
        <w:rFonts w:asciiTheme="minorHAnsi" w:hAnsiTheme="minorHAnsi" w:hint="default"/>
        <w:b/>
        <w:i w:val="0"/>
        <w:sz w:val="22"/>
        <w:szCs w:val="22"/>
      </w:rPr>
    </w:lvl>
    <w:lvl w:ilvl="1">
      <w:start w:val="1"/>
      <w:numFmt w:val="upperLetter"/>
      <w:lvlText w:val="%2."/>
      <w:lvlJc w:val="left"/>
      <w:pPr>
        <w:ind w:left="1008"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ind w:left="2304" w:hanging="432"/>
      </w:pPr>
      <w:rPr>
        <w:rFonts w:hint="default"/>
      </w:rPr>
    </w:lvl>
    <w:lvl w:ilvl="5">
      <w:start w:val="1"/>
      <w:numFmt w:val="lowerLetter"/>
      <w:lvlText w:val="(%6)"/>
      <w:lvlJc w:val="left"/>
      <w:pPr>
        <w:ind w:left="2736" w:hanging="432"/>
      </w:pPr>
      <w:rPr>
        <w:rFonts w:hint="default"/>
      </w:rPr>
    </w:lvl>
    <w:lvl w:ilvl="6">
      <w:start w:val="1"/>
      <w:numFmt w:val="lowerRoman"/>
      <w:lvlText w:val="(%7)"/>
      <w:lvlJc w:val="left"/>
      <w:pPr>
        <w:ind w:left="3168"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abstractNum w:abstractNumId="2" w15:restartNumberingAfterBreak="0">
    <w:nsid w:val="1D156E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BA089B"/>
    <w:multiLevelType w:val="multilevel"/>
    <w:tmpl w:val="79FE836C"/>
    <w:lvl w:ilvl="0">
      <w:start w:val="1"/>
      <w:numFmt w:val="none"/>
      <w:pStyle w:val="Normal"/>
      <w:lvlText w:val="1.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43292B9A"/>
    <w:multiLevelType w:val="multilevel"/>
    <w:tmpl w:val="55341CD0"/>
    <w:lvl w:ilvl="0">
      <w:start w:val="1"/>
      <w:numFmt w:val="decimal"/>
      <w:lvlText w:val="2.0%1"/>
      <w:lvlJc w:val="left"/>
      <w:pPr>
        <w:ind w:left="576" w:hanging="576"/>
      </w:pPr>
      <w:rPr>
        <w:rFonts w:ascii="Arial" w:hAnsi="Arial" w:cs="Arial" w:hint="default"/>
        <w:sz w:val="22"/>
        <w:szCs w:val="22"/>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ind w:left="2304" w:hanging="432"/>
      </w:pPr>
      <w:rPr>
        <w:rFonts w:hint="default"/>
      </w:rPr>
    </w:lvl>
    <w:lvl w:ilvl="5">
      <w:start w:val="1"/>
      <w:numFmt w:val="lowerLetter"/>
      <w:lvlText w:val="(%6)"/>
      <w:lvlJc w:val="left"/>
      <w:pPr>
        <w:ind w:left="2736" w:hanging="432"/>
      </w:pPr>
      <w:rPr>
        <w:rFonts w:hint="default"/>
      </w:rPr>
    </w:lvl>
    <w:lvl w:ilvl="6">
      <w:start w:val="1"/>
      <w:numFmt w:val="lowerRoman"/>
      <w:lvlText w:val="(%7)"/>
      <w:lvlJc w:val="left"/>
      <w:pPr>
        <w:ind w:left="3168"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abstractNum w:abstractNumId="5" w15:restartNumberingAfterBreak="0">
    <w:nsid w:val="476E0FE3"/>
    <w:multiLevelType w:val="multilevel"/>
    <w:tmpl w:val="B56801E2"/>
    <w:lvl w:ilvl="0">
      <w:start w:val="1"/>
      <w:numFmt w:val="decimal"/>
      <w:lvlText w:val="2.0%1"/>
      <w:lvlJc w:val="left"/>
      <w:pPr>
        <w:ind w:left="576" w:hanging="576"/>
      </w:pPr>
      <w:rPr>
        <w:rFonts w:asciiTheme="minorHAnsi" w:hAnsiTheme="minorHAnsi" w:hint="default"/>
        <w:b/>
        <w:i w:val="0"/>
        <w:sz w:val="22"/>
        <w:szCs w:val="22"/>
      </w:rPr>
    </w:lvl>
    <w:lvl w:ilvl="1">
      <w:start w:val="1"/>
      <w:numFmt w:val="upperLetter"/>
      <w:lvlText w:val="%2."/>
      <w:lvlJc w:val="left"/>
      <w:pPr>
        <w:ind w:left="1008"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ind w:left="2304" w:hanging="432"/>
      </w:pPr>
      <w:rPr>
        <w:rFonts w:hint="default"/>
      </w:rPr>
    </w:lvl>
    <w:lvl w:ilvl="5">
      <w:start w:val="1"/>
      <w:numFmt w:val="lowerLetter"/>
      <w:lvlText w:val="(%6)"/>
      <w:lvlJc w:val="left"/>
      <w:pPr>
        <w:ind w:left="2736" w:hanging="432"/>
      </w:pPr>
      <w:rPr>
        <w:rFonts w:hint="default"/>
      </w:rPr>
    </w:lvl>
    <w:lvl w:ilvl="6">
      <w:start w:val="1"/>
      <w:numFmt w:val="lowerRoman"/>
      <w:lvlText w:val="(%7)"/>
      <w:lvlJc w:val="left"/>
      <w:pPr>
        <w:ind w:left="3168"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abstractNum w:abstractNumId="6" w15:restartNumberingAfterBreak="0">
    <w:nsid w:val="4C4701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A47CE2"/>
    <w:multiLevelType w:val="multilevel"/>
    <w:tmpl w:val="9446E928"/>
    <w:lvl w:ilvl="0">
      <w:start w:val="1"/>
      <w:numFmt w:val="decimal"/>
      <w:lvlText w:val="3.0%1"/>
      <w:lvlJc w:val="left"/>
      <w:pPr>
        <w:ind w:left="576" w:hanging="576"/>
      </w:pPr>
      <w:rPr>
        <w:rFonts w:ascii="Arial" w:hAnsi="Arial" w:cs="Arial" w:hint="default"/>
        <w:b/>
        <w:i w:val="0"/>
        <w:sz w:val="22"/>
      </w:rPr>
    </w:lvl>
    <w:lvl w:ilvl="1">
      <w:start w:val="1"/>
      <w:numFmt w:val="upperLetter"/>
      <w:lvlText w:val="%2."/>
      <w:lvlJc w:val="left"/>
      <w:pPr>
        <w:ind w:left="1008"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tabs>
          <w:tab w:val="num" w:pos="1872"/>
        </w:tabs>
        <w:ind w:left="2304" w:hanging="432"/>
      </w:pPr>
      <w:rPr>
        <w:rFonts w:hint="default"/>
      </w:rPr>
    </w:lvl>
    <w:lvl w:ilvl="5">
      <w:start w:val="1"/>
      <w:numFmt w:val="lowerLetter"/>
      <w:lvlText w:val="%6)"/>
      <w:lvlJc w:val="left"/>
      <w:pPr>
        <w:ind w:left="2736"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707A56"/>
    <w:multiLevelType w:val="multilevel"/>
    <w:tmpl w:val="30C2CF10"/>
    <w:styleLink w:val="Normal1"/>
    <w:lvl w:ilvl="0">
      <w:start w:val="1"/>
      <w:numFmt w:val="decimal"/>
      <w:lvlText w:val="1.%1"/>
      <w:lvlJc w:val="left"/>
      <w:pPr>
        <w:ind w:left="720" w:hanging="720"/>
      </w:pPr>
      <w:rPr>
        <w:rFonts w:asciiTheme="minorHAnsi" w:hAnsiTheme="minorHAnsi" w:hint="default"/>
        <w:sz w:val="20"/>
      </w:rPr>
    </w:lvl>
    <w:lvl w:ilvl="1">
      <w:start w:val="1"/>
      <w:numFmt w:val="upperLetter"/>
      <w:lvlText w:val="%2."/>
      <w:lvlJc w:val="left"/>
      <w:pPr>
        <w:ind w:left="1440" w:hanging="720"/>
      </w:pPr>
      <w:rPr>
        <w:rFonts w:hint="default"/>
      </w:rPr>
    </w:lvl>
    <w:lvl w:ilvl="2">
      <w:start w:val="1"/>
      <w:numFmt w:val="decimal"/>
      <w:lvlText w:val="%3."/>
      <w:lvlJc w:val="left"/>
      <w:pPr>
        <w:ind w:left="1872" w:hanging="432"/>
      </w:pPr>
      <w:rPr>
        <w:rFonts w:hint="default"/>
      </w:rPr>
    </w:lvl>
    <w:lvl w:ilvl="3">
      <w:start w:val="1"/>
      <w:numFmt w:val="lowerLetter"/>
      <w:lvlText w:val="%4."/>
      <w:lvlJc w:val="left"/>
      <w:pPr>
        <w:ind w:left="2592" w:hanging="432"/>
      </w:pPr>
      <w:rPr>
        <w:rFonts w:hint="default"/>
      </w:rPr>
    </w:lvl>
    <w:lvl w:ilvl="4">
      <w:start w:val="1"/>
      <w:numFmt w:val="decimal"/>
      <w:lvlText w:val="(%5)"/>
      <w:lvlJc w:val="left"/>
      <w:pPr>
        <w:ind w:left="3456" w:hanging="576"/>
      </w:pPr>
      <w:rPr>
        <w:rFonts w:hint="default"/>
      </w:rPr>
    </w:lvl>
    <w:lvl w:ilvl="5">
      <w:start w:val="1"/>
      <w:numFmt w:val="lowerLetter"/>
      <w:lvlText w:val="(%6)"/>
      <w:lvlJc w:val="left"/>
      <w:pPr>
        <w:ind w:left="4176" w:hanging="576"/>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abstractNum w:abstractNumId="9" w15:restartNumberingAfterBreak="0">
    <w:nsid w:val="71993F7F"/>
    <w:multiLevelType w:val="multilevel"/>
    <w:tmpl w:val="AD786302"/>
    <w:lvl w:ilvl="0">
      <w:start w:val="1"/>
      <w:numFmt w:val="decimal"/>
      <w:lvlText w:val="3.%1"/>
      <w:lvlJc w:val="left"/>
      <w:pPr>
        <w:ind w:left="720" w:hanging="720"/>
      </w:pPr>
      <w:rPr>
        <w:rFonts w:asciiTheme="minorHAnsi" w:hAnsiTheme="minorHAnsi" w:hint="default"/>
        <w:sz w:val="20"/>
      </w:rPr>
    </w:lvl>
    <w:lvl w:ilvl="1">
      <w:start w:val="1"/>
      <w:numFmt w:val="upperLetter"/>
      <w:lvlText w:val="%2."/>
      <w:lvlJc w:val="left"/>
      <w:pPr>
        <w:ind w:left="1440" w:hanging="720"/>
      </w:pPr>
      <w:rPr>
        <w:rFonts w:hint="default"/>
      </w:rPr>
    </w:lvl>
    <w:lvl w:ilvl="2">
      <w:start w:val="1"/>
      <w:numFmt w:val="decimal"/>
      <w:lvlText w:val="%3."/>
      <w:lvlJc w:val="left"/>
      <w:pPr>
        <w:ind w:left="1872" w:hanging="432"/>
      </w:pPr>
      <w:rPr>
        <w:rFonts w:hint="default"/>
      </w:rPr>
    </w:lvl>
    <w:lvl w:ilvl="3">
      <w:start w:val="1"/>
      <w:numFmt w:val="lowerLetter"/>
      <w:lvlText w:val="%4."/>
      <w:lvlJc w:val="left"/>
      <w:pPr>
        <w:ind w:left="2592" w:hanging="432"/>
      </w:pPr>
      <w:rPr>
        <w:rFonts w:hint="default"/>
      </w:rPr>
    </w:lvl>
    <w:lvl w:ilvl="4">
      <w:start w:val="1"/>
      <w:numFmt w:val="decimal"/>
      <w:lvlText w:val="(%5)"/>
      <w:lvlJc w:val="left"/>
      <w:pPr>
        <w:ind w:left="3456" w:hanging="576"/>
      </w:pPr>
      <w:rPr>
        <w:rFonts w:hint="default"/>
      </w:rPr>
    </w:lvl>
    <w:lvl w:ilvl="5">
      <w:start w:val="1"/>
      <w:numFmt w:val="lowerLetter"/>
      <w:lvlText w:val="(%6)"/>
      <w:lvlJc w:val="left"/>
      <w:pPr>
        <w:ind w:left="4176" w:hanging="576"/>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abstractNum w:abstractNumId="10" w15:restartNumberingAfterBreak="0">
    <w:nsid w:val="75312D32"/>
    <w:multiLevelType w:val="multilevel"/>
    <w:tmpl w:val="CCA44D60"/>
    <w:lvl w:ilvl="0">
      <w:start w:val="1"/>
      <w:numFmt w:val="decimal"/>
      <w:lvlText w:val="1.0%1"/>
      <w:lvlJc w:val="left"/>
      <w:pPr>
        <w:ind w:left="576" w:hanging="576"/>
      </w:pPr>
    </w:lvl>
    <w:lvl w:ilvl="1">
      <w:start w:val="1"/>
      <w:numFmt w:val="upperLetter"/>
      <w:lvlText w:val="%2."/>
      <w:lvlJc w:val="left"/>
      <w:pPr>
        <w:ind w:left="1008" w:hanging="432"/>
      </w:pPr>
      <w:rPr>
        <w:rFonts w:hint="default"/>
        <w:b w:val="0"/>
        <w:bCs w:val="0"/>
      </w:rPr>
    </w:lvl>
    <w:lvl w:ilvl="2">
      <w:start w:val="1"/>
      <w:numFmt w:val="decimal"/>
      <w:lvlText w:val="%3."/>
      <w:lvlJc w:val="left"/>
      <w:pPr>
        <w:ind w:left="1440" w:hanging="432"/>
      </w:pPr>
      <w:rPr>
        <w:rFonts w:hint="default"/>
      </w:rPr>
    </w:lvl>
    <w:lvl w:ilvl="3">
      <w:start w:val="1"/>
      <w:numFmt w:val="lowerLetter"/>
      <w:lvlText w:val="%4."/>
      <w:lvlJc w:val="left"/>
      <w:pPr>
        <w:ind w:left="1872" w:hanging="432"/>
      </w:pPr>
      <w:rPr>
        <w:rFonts w:hint="default"/>
      </w:rPr>
    </w:lvl>
    <w:lvl w:ilvl="4">
      <w:start w:val="1"/>
      <w:numFmt w:val="decimal"/>
      <w:lvlText w:val="%5)"/>
      <w:lvlJc w:val="left"/>
      <w:pPr>
        <w:tabs>
          <w:tab w:val="num" w:pos="1872"/>
        </w:tabs>
        <w:ind w:left="2304" w:hanging="432"/>
      </w:pPr>
      <w:rPr>
        <w:rFonts w:hint="default"/>
      </w:rPr>
    </w:lvl>
    <w:lvl w:ilvl="5">
      <w:start w:val="1"/>
      <w:numFmt w:val="lowerLetter"/>
      <w:lvlText w:val="%6)"/>
      <w:lvlJc w:val="left"/>
      <w:pPr>
        <w:ind w:left="2736"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E1E1294"/>
    <w:multiLevelType w:val="multilevel"/>
    <w:tmpl w:val="4D983F22"/>
    <w:lvl w:ilvl="0">
      <w:start w:val="2"/>
      <w:numFmt w:val="decimal"/>
      <w:lvlText w:val="2.0%1"/>
      <w:lvlJc w:val="left"/>
      <w:pPr>
        <w:ind w:left="576" w:hanging="576"/>
      </w:pPr>
      <w:rPr>
        <w:rFonts w:ascii="Arial" w:hAnsi="Arial" w:cs="Arial" w:hint="default"/>
        <w:b/>
        <w:i w:val="0"/>
        <w:sz w:val="22"/>
        <w:szCs w:val="22"/>
      </w:rPr>
    </w:lvl>
    <w:lvl w:ilvl="1">
      <w:start w:val="1"/>
      <w:numFmt w:val="upperLetter"/>
      <w:lvlText w:val="%2."/>
      <w:lvlJc w:val="left"/>
      <w:pPr>
        <w:ind w:left="1008"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1440" w:hanging="432"/>
      </w:pPr>
      <w:rPr>
        <w:rFonts w:hint="default"/>
        <w:b w:val="0"/>
      </w:rPr>
    </w:lvl>
    <w:lvl w:ilvl="3">
      <w:start w:val="1"/>
      <w:numFmt w:val="lowerLetter"/>
      <w:lvlText w:val="%4."/>
      <w:lvlJc w:val="left"/>
      <w:pPr>
        <w:ind w:left="1872" w:hanging="432"/>
      </w:pPr>
      <w:rPr>
        <w:rFonts w:hint="default"/>
        <w:b w:val="0"/>
      </w:rPr>
    </w:lvl>
    <w:lvl w:ilvl="4">
      <w:start w:val="1"/>
      <w:numFmt w:val="decimal"/>
      <w:lvlText w:val="(%5)"/>
      <w:lvlJc w:val="left"/>
      <w:pPr>
        <w:ind w:left="2304" w:hanging="432"/>
      </w:pPr>
      <w:rPr>
        <w:rFonts w:hint="default"/>
      </w:rPr>
    </w:lvl>
    <w:lvl w:ilvl="5">
      <w:start w:val="1"/>
      <w:numFmt w:val="lowerLetter"/>
      <w:lvlText w:val="(%6)"/>
      <w:lvlJc w:val="left"/>
      <w:pPr>
        <w:ind w:left="2736" w:hanging="432"/>
      </w:pPr>
      <w:rPr>
        <w:rFonts w:hint="default"/>
      </w:rPr>
    </w:lvl>
    <w:lvl w:ilvl="6">
      <w:start w:val="1"/>
      <w:numFmt w:val="lowerRoman"/>
      <w:lvlText w:val="(%7)"/>
      <w:lvlJc w:val="left"/>
      <w:pPr>
        <w:ind w:left="3168" w:hanging="432"/>
      </w:pPr>
      <w:rPr>
        <w:rFonts w:hint="default"/>
      </w:rPr>
    </w:lvl>
    <w:lvl w:ilvl="7">
      <w:start w:val="1"/>
      <w:numFmt w:val="lowerLetter"/>
      <w:lvlText w:val="(%8)"/>
      <w:lvlJc w:val="left"/>
      <w:pPr>
        <w:ind w:left="5616" w:hanging="576"/>
      </w:pPr>
      <w:rPr>
        <w:rFonts w:hint="default"/>
      </w:rPr>
    </w:lvl>
    <w:lvl w:ilvl="8">
      <w:start w:val="1"/>
      <w:numFmt w:val="lowerRoman"/>
      <w:lvlText w:val="(%9)"/>
      <w:lvlJc w:val="left"/>
      <w:pPr>
        <w:ind w:left="6336" w:hanging="576"/>
      </w:pPr>
      <w:rPr>
        <w:rFonts w:hint="default"/>
      </w:rPr>
    </w:lvl>
  </w:abstractNum>
  <w:num w:numId="1" w16cid:durableId="1163819014">
    <w:abstractNumId w:val="3"/>
  </w:num>
  <w:num w:numId="2" w16cid:durableId="252397486">
    <w:abstractNumId w:val="1"/>
  </w:num>
  <w:num w:numId="3" w16cid:durableId="1715618394">
    <w:abstractNumId w:val="8"/>
  </w:num>
  <w:num w:numId="4" w16cid:durableId="1038237118">
    <w:abstractNumId w:val="4"/>
  </w:num>
  <w:num w:numId="5" w16cid:durableId="827213722">
    <w:abstractNumId w:val="9"/>
  </w:num>
  <w:num w:numId="6" w16cid:durableId="952176130">
    <w:abstractNumId w:val="3"/>
  </w:num>
  <w:num w:numId="7" w16cid:durableId="375855462">
    <w:abstractNumId w:val="6"/>
  </w:num>
  <w:num w:numId="8" w16cid:durableId="1576016880">
    <w:abstractNumId w:val="1"/>
  </w:num>
  <w:num w:numId="9" w16cid:durableId="981270893">
    <w:abstractNumId w:val="1"/>
  </w:num>
  <w:num w:numId="10" w16cid:durableId="1681077036">
    <w:abstractNumId w:val="1"/>
  </w:num>
  <w:num w:numId="11" w16cid:durableId="81923024">
    <w:abstractNumId w:val="1"/>
  </w:num>
  <w:num w:numId="12" w16cid:durableId="1154686642">
    <w:abstractNumId w:val="1"/>
  </w:num>
  <w:num w:numId="13" w16cid:durableId="2027754148">
    <w:abstractNumId w:val="1"/>
  </w:num>
  <w:num w:numId="14" w16cid:durableId="1479565262">
    <w:abstractNumId w:val="1"/>
  </w:num>
  <w:num w:numId="15" w16cid:durableId="331108816">
    <w:abstractNumId w:val="1"/>
  </w:num>
  <w:num w:numId="16" w16cid:durableId="327101157">
    <w:abstractNumId w:val="1"/>
  </w:num>
  <w:num w:numId="17" w16cid:durableId="1627736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986179">
    <w:abstractNumId w:val="5"/>
  </w:num>
  <w:num w:numId="19" w16cid:durableId="515849527">
    <w:abstractNumId w:val="11"/>
  </w:num>
  <w:num w:numId="20" w16cid:durableId="1880780511">
    <w:abstractNumId w:val="2"/>
  </w:num>
  <w:num w:numId="21" w16cid:durableId="613096194">
    <w:abstractNumId w:val="0"/>
  </w:num>
  <w:num w:numId="22" w16cid:durableId="1497190880">
    <w:abstractNumId w:val="10"/>
  </w:num>
  <w:num w:numId="23" w16cid:durableId="85303560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1A"/>
    <w:rsid w:val="00000041"/>
    <w:rsid w:val="00034F17"/>
    <w:rsid w:val="0003789C"/>
    <w:rsid w:val="00041BDA"/>
    <w:rsid w:val="000468DA"/>
    <w:rsid w:val="000633F5"/>
    <w:rsid w:val="000A49A3"/>
    <w:rsid w:val="000A5DA5"/>
    <w:rsid w:val="000B2B30"/>
    <w:rsid w:val="000C6CF5"/>
    <w:rsid w:val="000C75AB"/>
    <w:rsid w:val="000C7C71"/>
    <w:rsid w:val="000F133D"/>
    <w:rsid w:val="00102A0A"/>
    <w:rsid w:val="00102BA5"/>
    <w:rsid w:val="00103C8C"/>
    <w:rsid w:val="00124576"/>
    <w:rsid w:val="00126353"/>
    <w:rsid w:val="00131C5E"/>
    <w:rsid w:val="001323D8"/>
    <w:rsid w:val="00143536"/>
    <w:rsid w:val="00157CF6"/>
    <w:rsid w:val="001676F1"/>
    <w:rsid w:val="00191D1E"/>
    <w:rsid w:val="001A0E12"/>
    <w:rsid w:val="001C3D6D"/>
    <w:rsid w:val="001E0358"/>
    <w:rsid w:val="0021321D"/>
    <w:rsid w:val="002F7D3A"/>
    <w:rsid w:val="00304EA9"/>
    <w:rsid w:val="003155B9"/>
    <w:rsid w:val="003277AC"/>
    <w:rsid w:val="00372585"/>
    <w:rsid w:val="003828B9"/>
    <w:rsid w:val="00382D19"/>
    <w:rsid w:val="003B4C28"/>
    <w:rsid w:val="003C2AFE"/>
    <w:rsid w:val="003C5137"/>
    <w:rsid w:val="003C62EF"/>
    <w:rsid w:val="003C747D"/>
    <w:rsid w:val="003E3EA1"/>
    <w:rsid w:val="003F3815"/>
    <w:rsid w:val="0040735C"/>
    <w:rsid w:val="00432969"/>
    <w:rsid w:val="00435E8F"/>
    <w:rsid w:val="00441D2F"/>
    <w:rsid w:val="004538C3"/>
    <w:rsid w:val="00465ACF"/>
    <w:rsid w:val="00471623"/>
    <w:rsid w:val="004861B6"/>
    <w:rsid w:val="00493A75"/>
    <w:rsid w:val="004A084A"/>
    <w:rsid w:val="004A3C35"/>
    <w:rsid w:val="004D1ACF"/>
    <w:rsid w:val="004E4BA4"/>
    <w:rsid w:val="005023D1"/>
    <w:rsid w:val="005054C1"/>
    <w:rsid w:val="0051689A"/>
    <w:rsid w:val="00543022"/>
    <w:rsid w:val="005932BA"/>
    <w:rsid w:val="005A6BFD"/>
    <w:rsid w:val="005C0F7F"/>
    <w:rsid w:val="00612DC0"/>
    <w:rsid w:val="00616B2F"/>
    <w:rsid w:val="006444BF"/>
    <w:rsid w:val="00666FFE"/>
    <w:rsid w:val="00687DE5"/>
    <w:rsid w:val="00694166"/>
    <w:rsid w:val="006B11A0"/>
    <w:rsid w:val="006B5F10"/>
    <w:rsid w:val="006C3F8E"/>
    <w:rsid w:val="006F69C8"/>
    <w:rsid w:val="007032AD"/>
    <w:rsid w:val="007072B6"/>
    <w:rsid w:val="00711BF5"/>
    <w:rsid w:val="00715843"/>
    <w:rsid w:val="00724231"/>
    <w:rsid w:val="00725BB2"/>
    <w:rsid w:val="0072640F"/>
    <w:rsid w:val="0072799C"/>
    <w:rsid w:val="00735126"/>
    <w:rsid w:val="007408BD"/>
    <w:rsid w:val="00770201"/>
    <w:rsid w:val="007821A9"/>
    <w:rsid w:val="00784000"/>
    <w:rsid w:val="00790E86"/>
    <w:rsid w:val="007977D3"/>
    <w:rsid w:val="007A17B3"/>
    <w:rsid w:val="007B735C"/>
    <w:rsid w:val="007C2671"/>
    <w:rsid w:val="007C4517"/>
    <w:rsid w:val="007C4DA1"/>
    <w:rsid w:val="007D4643"/>
    <w:rsid w:val="007F0CF9"/>
    <w:rsid w:val="00805CC9"/>
    <w:rsid w:val="008173E8"/>
    <w:rsid w:val="0086124E"/>
    <w:rsid w:val="00865EC2"/>
    <w:rsid w:val="008843B1"/>
    <w:rsid w:val="008B6E0E"/>
    <w:rsid w:val="008D0A58"/>
    <w:rsid w:val="008D59A9"/>
    <w:rsid w:val="008D6915"/>
    <w:rsid w:val="008E36B3"/>
    <w:rsid w:val="00910548"/>
    <w:rsid w:val="00946696"/>
    <w:rsid w:val="00955A2B"/>
    <w:rsid w:val="009602B3"/>
    <w:rsid w:val="009845EC"/>
    <w:rsid w:val="00993FF7"/>
    <w:rsid w:val="00996827"/>
    <w:rsid w:val="009B10C0"/>
    <w:rsid w:val="009F25D3"/>
    <w:rsid w:val="009F34DD"/>
    <w:rsid w:val="00A05713"/>
    <w:rsid w:val="00A2015B"/>
    <w:rsid w:val="00A7501A"/>
    <w:rsid w:val="00A94838"/>
    <w:rsid w:val="00AC391B"/>
    <w:rsid w:val="00AD3EA7"/>
    <w:rsid w:val="00B056FD"/>
    <w:rsid w:val="00B5028C"/>
    <w:rsid w:val="00BA7D1E"/>
    <w:rsid w:val="00BE1A85"/>
    <w:rsid w:val="00BF3746"/>
    <w:rsid w:val="00BF3FA1"/>
    <w:rsid w:val="00C0075B"/>
    <w:rsid w:val="00C64423"/>
    <w:rsid w:val="00C65935"/>
    <w:rsid w:val="00C7095A"/>
    <w:rsid w:val="00C80F04"/>
    <w:rsid w:val="00CA773B"/>
    <w:rsid w:val="00CD4761"/>
    <w:rsid w:val="00CF710D"/>
    <w:rsid w:val="00D422ED"/>
    <w:rsid w:val="00D4340B"/>
    <w:rsid w:val="00D5376A"/>
    <w:rsid w:val="00D577E8"/>
    <w:rsid w:val="00D7507F"/>
    <w:rsid w:val="00D7664C"/>
    <w:rsid w:val="00D90759"/>
    <w:rsid w:val="00DA1247"/>
    <w:rsid w:val="00DD13F7"/>
    <w:rsid w:val="00DD4B68"/>
    <w:rsid w:val="00DF27A6"/>
    <w:rsid w:val="00E31765"/>
    <w:rsid w:val="00E337AF"/>
    <w:rsid w:val="00E46642"/>
    <w:rsid w:val="00E47063"/>
    <w:rsid w:val="00E6041D"/>
    <w:rsid w:val="00E72945"/>
    <w:rsid w:val="00E808DA"/>
    <w:rsid w:val="00E9133F"/>
    <w:rsid w:val="00E9425C"/>
    <w:rsid w:val="00EB6558"/>
    <w:rsid w:val="00EE1695"/>
    <w:rsid w:val="00EE1DD2"/>
    <w:rsid w:val="00F1180B"/>
    <w:rsid w:val="00F159EC"/>
    <w:rsid w:val="00F257C2"/>
    <w:rsid w:val="00F410CB"/>
    <w:rsid w:val="00F5265F"/>
    <w:rsid w:val="00F61B53"/>
    <w:rsid w:val="00F67AF2"/>
    <w:rsid w:val="00FA35C9"/>
    <w:rsid w:val="00FA5DE0"/>
    <w:rsid w:val="00FE2F91"/>
    <w:rsid w:val="00FE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13EA"/>
  <w15:docId w15:val="{61C007F5-CF76-4E97-B7DE-E80D62CA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i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671"/>
    <w:pPr>
      <w:numPr>
        <w:numId w:val="1"/>
      </w:numPr>
      <w:spacing w:after="200" w:line="276" w:lineRule="auto"/>
    </w:pPr>
  </w:style>
  <w:style w:type="paragraph" w:styleId="Heading1">
    <w:name w:val="heading 1"/>
    <w:basedOn w:val="Normal"/>
    <w:next w:val="Normal"/>
    <w:link w:val="Heading1Char"/>
    <w:uiPriority w:val="9"/>
    <w:qFormat/>
    <w:rsid w:val="00E470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7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70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7063"/>
    <w:pPr>
      <w:keepNext/>
      <w:keepLines/>
      <w:spacing w:before="200" w:after="0"/>
      <w:outlineLvl w:val="3"/>
    </w:pPr>
    <w:rPr>
      <w:rFonts w:asciiTheme="majorHAnsi" w:eastAsiaTheme="majorEastAsia" w:hAnsiTheme="majorHAnsi" w:cstheme="majorBidi"/>
      <w:b/>
      <w:bCs/>
      <w:i/>
      <w:iCs w:val="0"/>
      <w:color w:val="4F81BD" w:themeColor="accent1"/>
    </w:rPr>
  </w:style>
  <w:style w:type="paragraph" w:styleId="Heading5">
    <w:name w:val="heading 5"/>
    <w:basedOn w:val="Normal"/>
    <w:next w:val="Normal"/>
    <w:link w:val="Heading5Char"/>
    <w:uiPriority w:val="9"/>
    <w:semiHidden/>
    <w:unhideWhenUsed/>
    <w:qFormat/>
    <w:rsid w:val="00E4706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7063"/>
    <w:pPr>
      <w:keepNext/>
      <w:keepLines/>
      <w:spacing w:before="200" w:after="0"/>
      <w:outlineLvl w:val="5"/>
    </w:pPr>
    <w:rPr>
      <w:rFonts w:asciiTheme="majorHAnsi" w:eastAsiaTheme="majorEastAsia" w:hAnsiTheme="majorHAnsi" w:cstheme="majorBidi"/>
      <w:i/>
      <w:iCs w:val="0"/>
      <w:color w:val="243F60" w:themeColor="accent1" w:themeShade="7F"/>
    </w:rPr>
  </w:style>
  <w:style w:type="paragraph" w:styleId="Heading7">
    <w:name w:val="heading 7"/>
    <w:basedOn w:val="Normal"/>
    <w:next w:val="Normal"/>
    <w:link w:val="Heading7Char"/>
    <w:uiPriority w:val="9"/>
    <w:semiHidden/>
    <w:unhideWhenUsed/>
    <w:qFormat/>
    <w:rsid w:val="00E47063"/>
    <w:pPr>
      <w:keepNext/>
      <w:keepLines/>
      <w:spacing w:before="200" w:after="0"/>
      <w:outlineLvl w:val="6"/>
    </w:pPr>
    <w:rPr>
      <w:rFonts w:asciiTheme="majorHAnsi" w:eastAsiaTheme="majorEastAsia" w:hAnsiTheme="majorHAnsi" w:cstheme="majorBidi"/>
      <w:i/>
      <w:iCs w:val="0"/>
      <w:color w:val="404040" w:themeColor="text1" w:themeTint="BF"/>
    </w:rPr>
  </w:style>
  <w:style w:type="paragraph" w:styleId="Heading8">
    <w:name w:val="heading 8"/>
    <w:basedOn w:val="Normal"/>
    <w:next w:val="Normal"/>
    <w:link w:val="Heading8Char"/>
    <w:uiPriority w:val="9"/>
    <w:semiHidden/>
    <w:unhideWhenUsed/>
    <w:qFormat/>
    <w:rsid w:val="00E47063"/>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47063"/>
    <w:pPr>
      <w:keepNext/>
      <w:keepLines/>
      <w:spacing w:before="200" w:after="0"/>
      <w:outlineLvl w:val="8"/>
    </w:pPr>
    <w:rPr>
      <w:rFonts w:asciiTheme="majorHAnsi" w:eastAsiaTheme="majorEastAsia" w:hAnsiTheme="majorHAnsi" w:cstheme="majorBidi"/>
      <w:i/>
      <w:iCs w:val="0"/>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1A"/>
    <w:rPr>
      <w:rFonts w:ascii="Tahoma" w:hAnsi="Tahoma" w:cs="Tahoma"/>
      <w:sz w:val="16"/>
      <w:szCs w:val="16"/>
    </w:rPr>
  </w:style>
  <w:style w:type="character" w:styleId="Hyperlink">
    <w:name w:val="Hyperlink"/>
    <w:basedOn w:val="DefaultParagraphFont"/>
    <w:uiPriority w:val="99"/>
    <w:unhideWhenUsed/>
    <w:rsid w:val="005023D1"/>
    <w:rPr>
      <w:color w:val="0000FF"/>
      <w:u w:val="single"/>
    </w:rPr>
  </w:style>
  <w:style w:type="paragraph" w:styleId="Header">
    <w:name w:val="header"/>
    <w:basedOn w:val="Normal"/>
    <w:link w:val="HeaderChar"/>
    <w:uiPriority w:val="99"/>
    <w:unhideWhenUsed/>
    <w:rsid w:val="007D4643"/>
    <w:pPr>
      <w:tabs>
        <w:tab w:val="center" w:pos="4680"/>
        <w:tab w:val="right" w:pos="9360"/>
      </w:tabs>
    </w:pPr>
  </w:style>
  <w:style w:type="character" w:customStyle="1" w:styleId="HeaderChar">
    <w:name w:val="Header Char"/>
    <w:basedOn w:val="DefaultParagraphFont"/>
    <w:link w:val="Header"/>
    <w:uiPriority w:val="99"/>
    <w:rsid w:val="007D4643"/>
    <w:rPr>
      <w:sz w:val="22"/>
      <w:szCs w:val="22"/>
    </w:rPr>
  </w:style>
  <w:style w:type="paragraph" w:styleId="Footer">
    <w:name w:val="footer"/>
    <w:basedOn w:val="Normal"/>
    <w:link w:val="FooterChar"/>
    <w:uiPriority w:val="99"/>
    <w:unhideWhenUsed/>
    <w:rsid w:val="007D4643"/>
    <w:pPr>
      <w:tabs>
        <w:tab w:val="center" w:pos="4680"/>
        <w:tab w:val="right" w:pos="9360"/>
      </w:tabs>
    </w:pPr>
  </w:style>
  <w:style w:type="character" w:customStyle="1" w:styleId="FooterChar">
    <w:name w:val="Footer Char"/>
    <w:basedOn w:val="DefaultParagraphFont"/>
    <w:link w:val="Footer"/>
    <w:uiPriority w:val="99"/>
    <w:rsid w:val="007D4643"/>
    <w:rPr>
      <w:sz w:val="22"/>
      <w:szCs w:val="22"/>
    </w:rPr>
  </w:style>
  <w:style w:type="paragraph" w:styleId="ListParagraph">
    <w:name w:val="List Paragraph"/>
    <w:basedOn w:val="Normal"/>
    <w:uiPriority w:val="34"/>
    <w:qFormat/>
    <w:rsid w:val="00C80F04"/>
    <w:pPr>
      <w:numPr>
        <w:numId w:val="0"/>
      </w:numPr>
      <w:contextualSpacing/>
    </w:pPr>
  </w:style>
  <w:style w:type="character" w:customStyle="1" w:styleId="Heading1Char">
    <w:name w:val="Heading 1 Char"/>
    <w:basedOn w:val="DefaultParagraphFont"/>
    <w:link w:val="Heading1"/>
    <w:uiPriority w:val="9"/>
    <w:rsid w:val="00E470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70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706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E47063"/>
    <w:rPr>
      <w:rFonts w:asciiTheme="majorHAnsi" w:eastAsiaTheme="majorEastAsia" w:hAnsiTheme="majorHAnsi" w:cstheme="majorBidi"/>
      <w:b/>
      <w:bCs/>
      <w:i/>
      <w:iCs w:val="0"/>
      <w:color w:val="4F81BD" w:themeColor="accent1"/>
      <w:sz w:val="22"/>
      <w:szCs w:val="22"/>
    </w:rPr>
  </w:style>
  <w:style w:type="character" w:customStyle="1" w:styleId="Heading5Char">
    <w:name w:val="Heading 5 Char"/>
    <w:basedOn w:val="DefaultParagraphFont"/>
    <w:link w:val="Heading5"/>
    <w:uiPriority w:val="9"/>
    <w:semiHidden/>
    <w:rsid w:val="00E4706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E47063"/>
    <w:rPr>
      <w:rFonts w:asciiTheme="majorHAnsi" w:eastAsiaTheme="majorEastAsia" w:hAnsiTheme="majorHAnsi" w:cstheme="majorBidi"/>
      <w:i/>
      <w:iCs w:val="0"/>
      <w:color w:val="243F60" w:themeColor="accent1" w:themeShade="7F"/>
      <w:sz w:val="22"/>
      <w:szCs w:val="22"/>
    </w:rPr>
  </w:style>
  <w:style w:type="character" w:customStyle="1" w:styleId="Heading7Char">
    <w:name w:val="Heading 7 Char"/>
    <w:basedOn w:val="DefaultParagraphFont"/>
    <w:link w:val="Heading7"/>
    <w:uiPriority w:val="9"/>
    <w:semiHidden/>
    <w:rsid w:val="00E47063"/>
    <w:rPr>
      <w:rFonts w:asciiTheme="majorHAnsi" w:eastAsiaTheme="majorEastAsia" w:hAnsiTheme="majorHAnsi" w:cstheme="majorBidi"/>
      <w:i/>
      <w:iCs w:val="0"/>
      <w:color w:val="404040" w:themeColor="text1" w:themeTint="BF"/>
      <w:sz w:val="22"/>
      <w:szCs w:val="22"/>
    </w:rPr>
  </w:style>
  <w:style w:type="character" w:customStyle="1" w:styleId="Heading8Char">
    <w:name w:val="Heading 8 Char"/>
    <w:basedOn w:val="DefaultParagraphFont"/>
    <w:link w:val="Heading8"/>
    <w:uiPriority w:val="9"/>
    <w:semiHidden/>
    <w:rsid w:val="00E4706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47063"/>
    <w:rPr>
      <w:rFonts w:asciiTheme="majorHAnsi" w:eastAsiaTheme="majorEastAsia" w:hAnsiTheme="majorHAnsi" w:cstheme="majorBidi"/>
      <w:i/>
      <w:iCs w:val="0"/>
      <w:color w:val="404040" w:themeColor="text1" w:themeTint="BF"/>
    </w:rPr>
  </w:style>
  <w:style w:type="numbering" w:customStyle="1" w:styleId="Normal1">
    <w:name w:val="Normal1"/>
    <w:uiPriority w:val="99"/>
    <w:rsid w:val="00735126"/>
    <w:pPr>
      <w:numPr>
        <w:numId w:val="3"/>
      </w:numPr>
    </w:pPr>
  </w:style>
  <w:style w:type="table" w:styleId="TableGrid">
    <w:name w:val="Table Grid"/>
    <w:basedOn w:val="TableNormal"/>
    <w:uiPriority w:val="59"/>
    <w:rsid w:val="0061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612D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rticle">
    <w:name w:val="Article"/>
    <w:basedOn w:val="Heading1Char"/>
    <w:uiPriority w:val="1"/>
    <w:qFormat/>
    <w:rsid w:val="008D59A9"/>
    <w:rPr>
      <w:rFonts w:ascii="Arial" w:eastAsiaTheme="majorEastAsia" w:hAnsi="Arial" w:cstheme="majorBidi"/>
      <w:b/>
      <w:bCs/>
      <w:color w:val="auto"/>
      <w:sz w:val="22"/>
      <w:szCs w:val="20"/>
    </w:rPr>
  </w:style>
  <w:style w:type="table" w:styleId="MediumList2">
    <w:name w:val="Medium List 2"/>
    <w:basedOn w:val="TableNormal"/>
    <w:uiPriority w:val="66"/>
    <w:rsid w:val="001E03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BookTitle">
    <w:name w:val="Book Title"/>
    <w:basedOn w:val="DefaultParagraphFont"/>
    <w:uiPriority w:val="33"/>
    <w:qFormat/>
    <w:rsid w:val="005054C1"/>
    <w:rPr>
      <w:b/>
      <w:bCs/>
      <w:smallCaps/>
      <w:spacing w:val="5"/>
    </w:rPr>
  </w:style>
  <w:style w:type="character" w:styleId="Emphasis">
    <w:name w:val="Emphasis"/>
    <w:basedOn w:val="DefaultParagraphFont"/>
    <w:uiPriority w:val="20"/>
    <w:qFormat/>
    <w:rsid w:val="008D59A9"/>
    <w:rPr>
      <w:rFonts w:ascii="Arial" w:hAnsi="Arial"/>
      <w:b/>
      <w:i w:val="0"/>
      <w:iCs w:val="0"/>
      <w:sz w:val="22"/>
    </w:rPr>
  </w:style>
  <w:style w:type="character" w:styleId="UnresolvedMention">
    <w:name w:val="Unresolved Mention"/>
    <w:basedOn w:val="DefaultParagraphFont"/>
    <w:uiPriority w:val="99"/>
    <w:semiHidden/>
    <w:unhideWhenUsed/>
    <w:rsid w:val="006B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wa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ousticdome@transwal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nswall">
      <a:majorFont>
        <a:latin typeface="Microsoft Sans Serif"/>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4665</Characters>
  <Application>Microsoft Office Word</Application>
  <DocSecurity>0</DocSecurity>
  <Lines>127</Lines>
  <Paragraphs>81</Paragraphs>
  <ScaleCrop>false</ScaleCrop>
  <HeadingPairs>
    <vt:vector size="2" baseType="variant">
      <vt:variant>
        <vt:lpstr>Title</vt:lpstr>
      </vt:variant>
      <vt:variant>
        <vt:i4>1</vt:i4>
      </vt:variant>
    </vt:vector>
  </HeadingPairs>
  <TitlesOfParts>
    <vt:vector size="1" baseType="lpstr">
      <vt:lpstr/>
    </vt:vector>
  </TitlesOfParts>
  <Company>Transwall</Company>
  <LinksUpToDate>false</LinksUpToDate>
  <CharactersWithSpaces>5398</CharactersWithSpaces>
  <SharedDoc>false</SharedDoc>
  <HLinks>
    <vt:vector size="6" baseType="variant">
      <vt:variant>
        <vt:i4>7012419</vt:i4>
      </vt:variant>
      <vt:variant>
        <vt:i4>0</vt:i4>
      </vt:variant>
      <vt:variant>
        <vt:i4>0</vt:i4>
      </vt:variant>
      <vt:variant>
        <vt:i4>5</vt:i4>
      </vt:variant>
      <vt:variant>
        <vt:lpwstr>mailto:info@transwall.com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Jim Ford</cp:lastModifiedBy>
  <cp:revision>3</cp:revision>
  <dcterms:created xsi:type="dcterms:W3CDTF">2026-04-13T13:12:00Z</dcterms:created>
  <dcterms:modified xsi:type="dcterms:W3CDTF">2026-04-13T13:13:00Z</dcterms:modified>
</cp:coreProperties>
</file>